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20B6A" w14:textId="521BA422" w:rsidR="00EC165C" w:rsidRPr="0057479C" w:rsidRDefault="00EC165C" w:rsidP="00EC165C">
      <w:pPr>
        <w:tabs>
          <w:tab w:val="left" w:pos="1985"/>
        </w:tabs>
        <w:spacing w:after="0"/>
        <w:ind w:left="0" w:firstLine="0"/>
        <w:rPr>
          <w:rFonts w:ascii="Arial" w:hAnsi="Arial" w:cs="Arial"/>
          <w:b/>
          <w:bCs/>
          <w:sz w:val="28"/>
        </w:rPr>
      </w:pPr>
      <w:r w:rsidRPr="0057479C">
        <w:rPr>
          <w:rFonts w:ascii="Arial" w:hAnsi="Arial" w:cs="Arial"/>
          <w:b/>
          <w:bCs/>
          <w:sz w:val="28"/>
        </w:rPr>
        <w:t>3GPP TSG RAN WG1 #96</w:t>
      </w:r>
      <w:r w:rsidRPr="0057479C">
        <w:rPr>
          <w:rFonts w:ascii="Arial" w:hAnsi="Arial" w:cs="Arial"/>
          <w:b/>
          <w:bCs/>
          <w:sz w:val="28"/>
        </w:rPr>
        <w:tab/>
      </w:r>
      <w:r w:rsidRPr="0057479C">
        <w:rPr>
          <w:rFonts w:ascii="Arial" w:hAnsi="Arial" w:cs="Arial"/>
          <w:b/>
          <w:bCs/>
          <w:sz w:val="28"/>
        </w:rPr>
        <w:tab/>
      </w:r>
      <w:r w:rsidRPr="0057479C">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57479C">
        <w:rPr>
          <w:rFonts w:ascii="Arial" w:hAnsi="Arial" w:cs="Arial"/>
          <w:b/>
          <w:bCs/>
          <w:sz w:val="28"/>
        </w:rPr>
        <w:t>R1-</w:t>
      </w:r>
      <w:r w:rsidR="00C45FEE">
        <w:rPr>
          <w:rFonts w:ascii="Arial" w:hAnsi="Arial" w:cs="Arial"/>
          <w:b/>
          <w:bCs/>
          <w:sz w:val="28"/>
        </w:rPr>
        <w:t>1902050</w:t>
      </w:r>
    </w:p>
    <w:p w14:paraId="0FBCB941" w14:textId="77777777" w:rsidR="00EC165C" w:rsidRPr="0057479C" w:rsidRDefault="00EC165C" w:rsidP="00EC165C">
      <w:pPr>
        <w:tabs>
          <w:tab w:val="left" w:pos="1985"/>
        </w:tabs>
        <w:spacing w:after="0"/>
        <w:ind w:left="0" w:firstLine="0"/>
        <w:rPr>
          <w:rFonts w:ascii="Arial" w:hAnsi="Arial" w:cs="Arial"/>
          <w:b/>
          <w:bCs/>
          <w:sz w:val="28"/>
        </w:rPr>
      </w:pPr>
      <w:r w:rsidRPr="0057479C">
        <w:rPr>
          <w:rFonts w:ascii="Arial" w:hAnsi="Arial" w:cs="Arial"/>
          <w:b/>
          <w:bCs/>
          <w:sz w:val="28"/>
        </w:rPr>
        <w:t>Athens, Greece, 25th February – 1st March, 2019</w:t>
      </w:r>
    </w:p>
    <w:p w14:paraId="1DA2E8F8" w14:textId="0F5FF690"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694AD5">
        <w:rPr>
          <w:rFonts w:ascii="Arial" w:eastAsia="맑은 고딕" w:hAnsi="Arial"/>
          <w:sz w:val="24"/>
          <w:lang w:val="en-US" w:eastAsia="ko-KR"/>
        </w:rPr>
        <w:t>7.2.6.3</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1CD24CFF"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B635E">
        <w:rPr>
          <w:rFonts w:ascii="Arial" w:hAnsi="Arial"/>
          <w:sz w:val="24"/>
        </w:rPr>
        <w:t>Discussion on enhancement for grant-free transmission</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0CB2FA96" w14:textId="2D7D145F" w:rsidR="001B635E" w:rsidRDefault="00295DA9" w:rsidP="00797AE7">
      <w:pPr>
        <w:pStyle w:val="Doc"/>
        <w:rPr>
          <w:lang w:val="en-GB"/>
        </w:rPr>
      </w:pPr>
      <w:r>
        <w:rPr>
          <w:lang w:val="en-GB"/>
        </w:rPr>
        <w:t>In RAN1-AH#1901</w:t>
      </w:r>
      <w:r w:rsidR="00AB1A7F">
        <w:rPr>
          <w:lang w:val="en-GB"/>
        </w:rPr>
        <w:t>, followings</w:t>
      </w:r>
      <w:r w:rsidR="00797AE7">
        <w:rPr>
          <w:lang w:val="en-GB"/>
        </w:rPr>
        <w:t xml:space="preserve"> has been agreed for grant-free transmission enhancement</w:t>
      </w:r>
      <w:r w:rsidR="00B30E0A">
        <w:rPr>
          <w:lang w:val="en-GB"/>
        </w:rPr>
        <w:t xml:space="preserve"> </w:t>
      </w:r>
      <w:r w:rsidR="001A0C8A">
        <w:rPr>
          <w:lang w:val="en-GB"/>
        </w:rPr>
        <w:t>[1]</w:t>
      </w:r>
      <w:r w:rsidR="001B635E">
        <w:rPr>
          <w:lang w:val="en-GB"/>
        </w:rPr>
        <w: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09623A2A" w14:textId="77777777" w:rsidR="00295DA9" w:rsidRDefault="00295DA9" w:rsidP="00295DA9">
            <w:pPr>
              <w:pStyle w:val="agreementHEAD"/>
              <w:rPr>
                <w:highlight w:val="green"/>
              </w:rPr>
            </w:pPr>
          </w:p>
          <w:p w14:paraId="32833E07" w14:textId="77777777" w:rsidR="00295DA9" w:rsidRPr="00D56DE0" w:rsidRDefault="00295DA9" w:rsidP="00295DA9">
            <w:pPr>
              <w:pStyle w:val="agreementHEAD"/>
              <w:rPr>
                <w:lang w:eastAsia="ja-JP"/>
              </w:rPr>
            </w:pPr>
            <w:r w:rsidRPr="00D56DE0">
              <w:rPr>
                <w:highlight w:val="green"/>
              </w:rPr>
              <w:t>O</w:t>
            </w:r>
            <w:r w:rsidRPr="00D56DE0">
              <w:rPr>
                <w:highlight w:val="green"/>
                <w:lang w:eastAsia="ja-JP"/>
              </w:rPr>
              <w:t>bservations</w:t>
            </w:r>
            <w:r w:rsidRPr="00D56DE0">
              <w:rPr>
                <w:lang w:eastAsia="ja-JP"/>
              </w:rPr>
              <w:t>:</w:t>
            </w:r>
          </w:p>
          <w:p w14:paraId="6FEF7140" w14:textId="77777777" w:rsidR="00295DA9" w:rsidRPr="00D56DE0" w:rsidRDefault="00295DA9" w:rsidP="00295DA9">
            <w:pPr>
              <w:pStyle w:val="agreement"/>
              <w:rPr>
                <w:lang w:eastAsia="ja-JP"/>
              </w:rPr>
            </w:pPr>
            <w:r w:rsidRPr="00D56DE0">
              <w:rPr>
                <w:lang w:eastAsia="ja-JP"/>
              </w:rPr>
              <w:t>PUSCH miss detection performance highly depends on the PUSCH configurations such as DMRS configuration, resource allocation, and false-alarm target setting.</w:t>
            </w:r>
          </w:p>
          <w:p w14:paraId="4FD894DE" w14:textId="77777777" w:rsidR="00295DA9" w:rsidRPr="00D56DE0" w:rsidRDefault="00295DA9" w:rsidP="00295DA9">
            <w:pPr>
              <w:pStyle w:val="agreement"/>
              <w:numPr>
                <w:ilvl w:val="1"/>
                <w:numId w:val="6"/>
              </w:numPr>
              <w:rPr>
                <w:lang w:eastAsia="ja-JP"/>
              </w:rPr>
            </w:pPr>
            <w:r w:rsidRPr="00D56DE0">
              <w:rPr>
                <w:lang w:eastAsia="ja-JP"/>
              </w:rPr>
              <w:t xml:space="preserve">If a configured grant PUSCH resource is not shared by multiple UEs, </w:t>
            </w:r>
          </w:p>
          <w:p w14:paraId="42D3E2CA" w14:textId="77777777" w:rsidR="00295DA9" w:rsidRPr="00D56DE0" w:rsidRDefault="00295DA9" w:rsidP="00295DA9">
            <w:pPr>
              <w:pStyle w:val="agreement"/>
              <w:numPr>
                <w:ilvl w:val="2"/>
                <w:numId w:val="6"/>
              </w:numPr>
              <w:rPr>
                <w:lang w:eastAsia="ja-JP"/>
              </w:rPr>
            </w:pPr>
            <w:r w:rsidRPr="00D56DE0">
              <w:rPr>
                <w:lang w:eastAsia="ja-JP"/>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55B02690" w14:textId="77777777" w:rsidR="00295DA9" w:rsidRDefault="00295DA9" w:rsidP="00295DA9">
            <w:pPr>
              <w:rPr>
                <w:b/>
                <w:lang w:eastAsia="x-none"/>
              </w:rPr>
            </w:pPr>
          </w:p>
          <w:p w14:paraId="61C45194" w14:textId="77777777" w:rsidR="00295DA9" w:rsidRPr="003E7C32" w:rsidRDefault="00295DA9" w:rsidP="00295DA9">
            <w:pPr>
              <w:pStyle w:val="agreementHEAD"/>
              <w:rPr>
                <w:highlight w:val="green"/>
              </w:rPr>
            </w:pPr>
            <w:r w:rsidRPr="003E7C32">
              <w:rPr>
                <w:highlight w:val="green"/>
              </w:rPr>
              <w:t>Agreements:</w:t>
            </w:r>
          </w:p>
          <w:p w14:paraId="437A90DA" w14:textId="77777777" w:rsidR="00295DA9" w:rsidRDefault="00295DA9" w:rsidP="00295DA9">
            <w:pPr>
              <w:pStyle w:val="agreement"/>
            </w:pPr>
            <w:r w:rsidRPr="003E7C32">
              <w:t xml:space="preserve">In Rel-16, for both Type 1 and Type 2 configured grant and when multiple active configurations are configured in a BWP, transmission of a TB based on the configured grant is </w:t>
            </w:r>
            <w:r w:rsidRPr="003E7C32">
              <w:rPr>
                <w:rFonts w:hint="eastAsia"/>
              </w:rPr>
              <w:t>associated</w:t>
            </w:r>
            <w:r w:rsidRPr="003E7C32">
              <w:t xml:space="preserve"> with a single active configuration, even if the transmission is repeated</w:t>
            </w:r>
          </w:p>
          <w:p w14:paraId="704104CE" w14:textId="77777777" w:rsidR="00295DA9" w:rsidRDefault="00295DA9" w:rsidP="00295DA9">
            <w:pPr>
              <w:pStyle w:val="agreement"/>
              <w:numPr>
                <w:ilvl w:val="0"/>
                <w:numId w:val="0"/>
              </w:numPr>
              <w:ind w:left="720" w:hanging="360"/>
            </w:pPr>
          </w:p>
          <w:p w14:paraId="0DCDB713" w14:textId="77777777" w:rsidR="00295DA9" w:rsidRPr="00533B49" w:rsidRDefault="00295DA9" w:rsidP="00295DA9">
            <w:pPr>
              <w:pStyle w:val="agreementHEAD"/>
            </w:pPr>
            <w:r w:rsidRPr="00533B49">
              <w:rPr>
                <w:highlight w:val="green"/>
              </w:rPr>
              <w:t>Observation</w:t>
            </w:r>
            <w:r w:rsidRPr="00533B49">
              <w:t>:</w:t>
            </w:r>
          </w:p>
          <w:p w14:paraId="3BADE11D" w14:textId="77777777" w:rsidR="00797AE7" w:rsidRDefault="00295DA9" w:rsidP="00295DA9">
            <w:pPr>
              <w:pStyle w:val="agreement"/>
              <w:rPr>
                <w:lang w:eastAsia="ja-JP"/>
              </w:rPr>
            </w:pPr>
            <w:r w:rsidRPr="00533B49">
              <w:rPr>
                <w:lang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3" w:name="OLE_LINK2"/>
            <w:bookmarkStart w:id="4" w:name="OLE_LINK3"/>
            <w:r w:rsidRPr="00533B49">
              <w:rPr>
                <w:lang w:eastAsia="ja-JP"/>
              </w:rPr>
              <w:t>residual</w:t>
            </w:r>
            <w:bookmarkEnd w:id="3"/>
            <w:bookmarkEnd w:id="4"/>
            <w:r w:rsidRPr="00533B49">
              <w:rPr>
                <w:lang w:eastAsia="ja-JP"/>
              </w:rPr>
              <w:t xml:space="preserve"> BLER after the re-transmission achieves the overall PUSCH BLER target; even in this case, miss detection probability for configured grant PUSCH should not be higher than the overall PUSCH BLER target. </w:t>
            </w:r>
          </w:p>
          <w:p w14:paraId="47D873D6" w14:textId="2DDABDBE" w:rsidR="00295DA9" w:rsidRPr="00295DA9" w:rsidRDefault="00295DA9" w:rsidP="00295DA9">
            <w:pPr>
              <w:pStyle w:val="agreement"/>
              <w:numPr>
                <w:ilvl w:val="0"/>
                <w:numId w:val="0"/>
              </w:numPr>
              <w:rPr>
                <w:lang w:eastAsia="ja-JP"/>
              </w:rPr>
            </w:pPr>
          </w:p>
        </w:tc>
      </w:tr>
    </w:tbl>
    <w:p w14:paraId="6BC057A9" w14:textId="4B48F66C" w:rsidR="007E14D4" w:rsidRDefault="00E82A12" w:rsidP="00475DED">
      <w:pPr>
        <w:pStyle w:val="Doc"/>
        <w:ind w:firstLineChars="0" w:firstLine="0"/>
      </w:pPr>
      <w:r>
        <w:t xml:space="preserve">In this contribution, we provide our views on </w:t>
      </w:r>
      <w:r w:rsidR="007E14D4">
        <w:t>possible enhancement of grant-free transmission</w:t>
      </w:r>
      <w:r>
        <w:t xml:space="preserve">. </w:t>
      </w:r>
      <w:r w:rsidR="000E17B0">
        <w:t xml:space="preserve">Specifically, we focus on </w:t>
      </w:r>
      <w:r w:rsidR="00550112">
        <w:t>the side effect of PUSCH mis</w:t>
      </w:r>
      <w:r w:rsidR="00274DF9">
        <w:t>detection of configured</w:t>
      </w:r>
      <w:r w:rsidR="00550112">
        <w:t xml:space="preserve"> grant, </w:t>
      </w:r>
      <w:r w:rsidR="00274DF9">
        <w:t xml:space="preserve">whether/how to support </w:t>
      </w:r>
      <w:r w:rsidR="000E17B0" w:rsidRPr="000E17B0">
        <w:t>explicit HARQ-ACK</w:t>
      </w:r>
      <w:r w:rsidR="00274DF9">
        <w:t xml:space="preserve"> and </w:t>
      </w:r>
      <w:r w:rsidR="00550112">
        <w:t>remaining issue related to ensuring K repetitions.</w:t>
      </w:r>
    </w:p>
    <w:p w14:paraId="2FD9BFC1" w14:textId="77777777" w:rsidR="00475DED" w:rsidRDefault="00475DED" w:rsidP="00475DED">
      <w:pPr>
        <w:pStyle w:val="Doc"/>
        <w:ind w:firstLineChars="0" w:firstLine="0"/>
        <w:rPr>
          <w:rFonts w:eastAsiaTheme="minorEastAsia"/>
        </w:rPr>
      </w:pPr>
    </w:p>
    <w:p w14:paraId="2F6924E5" w14:textId="5196A52A" w:rsidR="005E684A" w:rsidRDefault="005E684A" w:rsidP="005E684A">
      <w:pPr>
        <w:pStyle w:val="10"/>
      </w:pPr>
      <w:r>
        <w:t>PUSCH detection for grant-free transmission</w:t>
      </w:r>
    </w:p>
    <w:p w14:paraId="6FB929AA" w14:textId="5BED6AE5" w:rsidR="005E684A" w:rsidRDefault="005E684A" w:rsidP="005E684A">
      <w:pPr>
        <w:pStyle w:val="Doc"/>
        <w:rPr>
          <w:rFonts w:eastAsiaTheme="minorEastAsia"/>
          <w:lang w:val="en-GB"/>
        </w:rPr>
      </w:pPr>
      <w:r>
        <w:rPr>
          <w:rFonts w:eastAsiaTheme="minorEastAsia" w:hint="eastAsia"/>
          <w:lang w:val="en-GB"/>
        </w:rPr>
        <w:t xml:space="preserve">In the last meeting, </w:t>
      </w:r>
      <w:r>
        <w:rPr>
          <w:rFonts w:eastAsiaTheme="minorEastAsia"/>
          <w:lang w:val="en-GB"/>
        </w:rPr>
        <w:t xml:space="preserve">it had been discussed how PUSCH miss-detection affects residual PUSCH reliability. So far, one observation is that PUSCH miss-detection wouldn’t be an issue when there is only one UE or FDMed UEs. </w:t>
      </w:r>
      <w:r w:rsidR="009E0B64">
        <w:rPr>
          <w:rFonts w:eastAsiaTheme="minorEastAsia"/>
          <w:lang w:val="en-GB"/>
        </w:rPr>
        <w:t xml:space="preserve">Based on this observation, we can consider actual side effect </w:t>
      </w:r>
      <w:r w:rsidR="00181A72">
        <w:rPr>
          <w:rFonts w:eastAsiaTheme="minorEastAsia"/>
          <w:lang w:val="en-GB"/>
        </w:rPr>
        <w:t>of PUSCH miss-detection with</w:t>
      </w:r>
      <w:r w:rsidR="009E0B64">
        <w:rPr>
          <w:rFonts w:eastAsiaTheme="minorEastAsia"/>
          <w:lang w:val="en-GB"/>
        </w:rPr>
        <w:t xml:space="preserve"> our representative s</w:t>
      </w:r>
      <w:r w:rsidR="00181A72">
        <w:rPr>
          <w:rFonts w:eastAsiaTheme="minorEastAsia"/>
          <w:lang w:val="en-GB"/>
        </w:rPr>
        <w:t>cenarios.</w:t>
      </w:r>
    </w:p>
    <w:p w14:paraId="53D98C6F" w14:textId="36352AEC" w:rsidR="00181A72" w:rsidRDefault="00181A72" w:rsidP="005E684A">
      <w:pPr>
        <w:pStyle w:val="Doc"/>
        <w:rPr>
          <w:rFonts w:eastAsiaTheme="minorEastAsia"/>
          <w:lang w:val="en-GB"/>
        </w:rPr>
      </w:pPr>
      <w:r>
        <w:rPr>
          <w:rFonts w:eastAsiaTheme="minorEastAsia" w:hint="eastAsia"/>
          <w:lang w:val="en-GB"/>
        </w:rPr>
        <w:t>Considering URLLC served by configured grant, we can select a scenarios</w:t>
      </w:r>
      <w:r>
        <w:rPr>
          <w:rFonts w:eastAsiaTheme="minorEastAsia"/>
          <w:lang w:val="en-GB"/>
        </w:rPr>
        <w:t xml:space="preserve"> having proper traffic types</w:t>
      </w:r>
      <w:r>
        <w:rPr>
          <w:rFonts w:eastAsiaTheme="minorEastAsia" w:hint="eastAsia"/>
          <w:lang w:val="en-GB"/>
        </w:rPr>
        <w:t>.</w:t>
      </w:r>
      <w:r>
        <w:rPr>
          <w:rFonts w:eastAsiaTheme="minorEastAsia"/>
          <w:lang w:val="en-GB"/>
        </w:rPr>
        <w:t xml:space="preserve"> One is the scenarios having periodic and deterministic traffic. In this case, networks can configure appropriate </w:t>
      </w:r>
      <w:r>
        <w:rPr>
          <w:rFonts w:eastAsiaTheme="minorEastAsia"/>
          <w:lang w:val="en-GB"/>
        </w:rPr>
        <w:lastRenderedPageBreak/>
        <w:t>resource in advance so that UE can have suitable resource for upcoming traffic. The other is the scenarios having sporadic traffic and extremely short latency requirement. It this case, even though traffic is non-deterministic and not frequent, gNB cannot satisfy latency requirement by dynamic grant. Therefore, configured grant can be confi</w:t>
      </w:r>
      <w:r w:rsidR="0041452E">
        <w:rPr>
          <w:rFonts w:eastAsiaTheme="minorEastAsia"/>
          <w:lang w:val="en-GB"/>
        </w:rPr>
        <w:t>gured with a UE as a sort of resource reservation.</w:t>
      </w:r>
    </w:p>
    <w:p w14:paraId="30BC7CF2" w14:textId="28A28756" w:rsidR="0041452E" w:rsidRDefault="0041452E" w:rsidP="005E684A">
      <w:pPr>
        <w:pStyle w:val="Doc"/>
        <w:rPr>
          <w:rFonts w:eastAsiaTheme="minorEastAsia"/>
          <w:lang w:val="en-GB"/>
        </w:rPr>
      </w:pPr>
      <w:r>
        <w:rPr>
          <w:rFonts w:eastAsiaTheme="minorEastAsia"/>
          <w:lang w:val="en-GB"/>
        </w:rPr>
        <w:t xml:space="preserve">In case of deterministic traffic, it is quite clear that there is no resource sharing. Since all UE have periodic and deterministic traffic, there is no reason to make potential resource collision. </w:t>
      </w:r>
      <w:r w:rsidR="00387587">
        <w:rPr>
          <w:rFonts w:eastAsiaTheme="minorEastAsia"/>
          <w:lang w:val="en-GB"/>
        </w:rPr>
        <w:t xml:space="preserve">Therefore, there is no issue by our observation. For non-deterministic traffic, networks may need to allocate multiple UE to one configured grant resource for resource efficiency. In this case, higher UE capacity of configured grant may be good to have for efficient network operating. In order to share same resource without PUSCH detection issue, there are some tools which we have. The easiest way is using FDM. </w:t>
      </w:r>
      <w:r w:rsidR="000D7548">
        <w:rPr>
          <w:rFonts w:eastAsiaTheme="minorEastAsia"/>
          <w:lang w:val="en-GB"/>
        </w:rPr>
        <w:t xml:space="preserve">In current specification, we can use 2 or 3 orthogonal DMRS ports in frequency domain. </w:t>
      </w:r>
      <w:r w:rsidR="00CD1A45">
        <w:rPr>
          <w:rFonts w:eastAsiaTheme="minorEastAsia"/>
          <w:lang w:val="en-GB"/>
        </w:rPr>
        <w:t xml:space="preserve">Another useful tool is repetition. As we’ve seen in the last meeting, PUSCH detection highly depends on how many DMRS RE and symbol(s) are used. By adopting repetition, </w:t>
      </w:r>
      <w:r w:rsidR="000B6030">
        <w:rPr>
          <w:rFonts w:eastAsiaTheme="minorEastAsia"/>
          <w:lang w:val="en-GB"/>
        </w:rPr>
        <w:t xml:space="preserve">PUSCH miss detection rate could become similar to a PUSCH having equivalent number of DMRS symbols. </w:t>
      </w:r>
      <w:r w:rsidR="00144B0F">
        <w:rPr>
          <w:rFonts w:eastAsiaTheme="minorEastAsia"/>
          <w:lang w:val="en-GB"/>
        </w:rPr>
        <w:t xml:space="preserve">Moreover, in practical case, false alarm rate can be lower due to relatively low traffic arrival rate. </w:t>
      </w:r>
    </w:p>
    <w:p w14:paraId="7E2EAFF3" w14:textId="7FEE4DE3" w:rsidR="00144B0F" w:rsidRDefault="00144B0F" w:rsidP="005E684A">
      <w:pPr>
        <w:pStyle w:val="Doc"/>
        <w:rPr>
          <w:rFonts w:eastAsiaTheme="minorEastAsia"/>
          <w:lang w:val="en-GB"/>
        </w:rPr>
      </w:pPr>
      <w:r>
        <w:rPr>
          <w:rFonts w:eastAsiaTheme="minorEastAsia" w:hint="eastAsia"/>
          <w:lang w:val="en-GB"/>
        </w:rPr>
        <w:t xml:space="preserve">In those point of view, we think </w:t>
      </w:r>
      <w:r>
        <w:rPr>
          <w:rFonts w:eastAsiaTheme="minorEastAsia"/>
          <w:lang w:val="en-GB"/>
        </w:rPr>
        <w:t xml:space="preserve">that </w:t>
      </w:r>
      <w:r>
        <w:rPr>
          <w:rFonts w:eastAsiaTheme="minorEastAsia" w:hint="eastAsia"/>
          <w:lang w:val="en-GB"/>
        </w:rPr>
        <w:t xml:space="preserve">we already have least tool for supporting URLLC with configured grant. </w:t>
      </w:r>
      <w:r w:rsidR="00663D89">
        <w:rPr>
          <w:rFonts w:eastAsiaTheme="minorEastAsia"/>
          <w:lang w:val="en-GB"/>
        </w:rPr>
        <w:t xml:space="preserve"> </w:t>
      </w:r>
    </w:p>
    <w:p w14:paraId="46FFE220" w14:textId="09B2A3EF" w:rsidR="007777D0" w:rsidRPr="00C45FEE" w:rsidRDefault="007777D0" w:rsidP="00745806">
      <w:pPr>
        <w:pStyle w:val="Proposal"/>
      </w:pPr>
      <w:r>
        <w:rPr>
          <w:rFonts w:hint="eastAsia"/>
        </w:rPr>
        <w:t>Observation</w:t>
      </w:r>
      <w:r w:rsidR="00C45FEE">
        <w:t xml:space="preserve"> 1</w:t>
      </w:r>
      <w:r>
        <w:t>: For representative scenarios having deterministi</w:t>
      </w:r>
      <w:r w:rsidR="00D41C27">
        <w:t xml:space="preserve">c traffic, PUSCH miss-detection rate can be lower sufficiently. </w:t>
      </w:r>
    </w:p>
    <w:p w14:paraId="66052DC1" w14:textId="2547C75E" w:rsidR="005E684A" w:rsidRPr="00C45FEE" w:rsidRDefault="00663D89" w:rsidP="00745806">
      <w:pPr>
        <w:pStyle w:val="Proposal"/>
      </w:pPr>
      <w:r>
        <w:rPr>
          <w:rFonts w:hint="eastAsia"/>
        </w:rPr>
        <w:t>Observation</w:t>
      </w:r>
      <w:r w:rsidR="00C45FEE">
        <w:t xml:space="preserve"> 2</w:t>
      </w:r>
      <w:r>
        <w:rPr>
          <w:rFonts w:hint="eastAsia"/>
        </w:rPr>
        <w:t>:</w:t>
      </w:r>
      <w:r>
        <w:t xml:space="preserve"> If a configured grant resource is shared by multiple UEs, FDM method and PUSCH repetition can help PUSCH miss-detection rate lower. </w:t>
      </w:r>
    </w:p>
    <w:p w14:paraId="343EC2AB" w14:textId="4DE6F00F" w:rsidR="000E17B0" w:rsidRDefault="000E17B0">
      <w:pPr>
        <w:pStyle w:val="10"/>
      </w:pPr>
      <w:r>
        <w:rPr>
          <w:rFonts w:hint="eastAsia"/>
        </w:rPr>
        <w:t>E</w:t>
      </w:r>
      <w:r>
        <w:t>xplicit HARQ-ACK feedback transmission</w:t>
      </w:r>
    </w:p>
    <w:p w14:paraId="0D73610D" w14:textId="0BEB1502" w:rsidR="007B13BC" w:rsidRDefault="009A1315" w:rsidP="007B13BC">
      <w:pPr>
        <w:pStyle w:val="Doc"/>
        <w:rPr>
          <w:rFonts w:eastAsiaTheme="minorEastAsia"/>
        </w:rPr>
      </w:pPr>
      <w:r>
        <w:rPr>
          <w:lang w:val="en-GB"/>
        </w:rPr>
        <w:t>According to current UE behaviour in specification</w:t>
      </w:r>
      <w:r>
        <w:rPr>
          <w:rFonts w:hint="eastAsia"/>
        </w:rPr>
        <w:t xml:space="preserve">, </w:t>
      </w:r>
      <w:r w:rsidR="0077626F">
        <w:t xml:space="preserve">a </w:t>
      </w:r>
      <w:r>
        <w:rPr>
          <w:rFonts w:hint="eastAsia"/>
        </w:rPr>
        <w:t xml:space="preserve">UE </w:t>
      </w:r>
      <w:r w:rsidR="0077626F">
        <w:t xml:space="preserve">can determine whether to </w:t>
      </w:r>
      <w:r w:rsidR="002113DD">
        <w:t xml:space="preserve">continue </w:t>
      </w:r>
      <w:r w:rsidR="0077626F">
        <w:t xml:space="preserve">PUSCH repetition or not by timer and </w:t>
      </w:r>
      <w:r w:rsidR="005709CC">
        <w:t xml:space="preserve">by receiving </w:t>
      </w:r>
      <w:r w:rsidR="0077626F">
        <w:t>UL grant</w:t>
      </w:r>
      <w:r w:rsidR="002113DD">
        <w:t xml:space="preserve"> for re-transmission</w:t>
      </w:r>
      <w:r w:rsidR="0077626F">
        <w:t xml:space="preserve">. In other words, even if the </w:t>
      </w:r>
      <w:r w:rsidR="002113DD">
        <w:t xml:space="preserve">PUSCH is decoded successfully already, there is no way to </w:t>
      </w:r>
      <w:r w:rsidR="0077626F">
        <w:t>terminate the</w:t>
      </w:r>
      <w:r w:rsidR="00BF1D00">
        <w:t xml:space="preserve"> repetition</w:t>
      </w:r>
      <w:r w:rsidR="007B13BC">
        <w:t xml:space="preserve"> dynamically</w:t>
      </w:r>
      <w:r w:rsidR="0077626F">
        <w:t xml:space="preserve"> since NR has no PHICH-like signaling</w:t>
      </w:r>
      <w:r w:rsidR="00BF1D00">
        <w:t>.</w:t>
      </w:r>
      <w:r w:rsidR="001F1873">
        <w:t xml:space="preserve"> When URLLC service has only small packet size, </w:t>
      </w:r>
      <w:r w:rsidR="0077626F">
        <w:t xml:space="preserve">a </w:t>
      </w:r>
      <w:r w:rsidR="001F1873">
        <w:t xml:space="preserve">UE may transmit </w:t>
      </w:r>
      <w:r w:rsidR="001F1873" w:rsidRPr="00B05727">
        <w:t>only</w:t>
      </w:r>
      <w:r w:rsidR="001F1873">
        <w:t xml:space="preserve"> one TB with its repetition infrequently.</w:t>
      </w:r>
      <w:r w:rsidR="007103CE">
        <w:t xml:space="preserve"> In this case, </w:t>
      </w:r>
      <w:r w:rsidR="0077626F">
        <w:t xml:space="preserve">the </w:t>
      </w:r>
      <w:r w:rsidR="007103CE">
        <w:t xml:space="preserve">UE has to transmit whole repetition unless </w:t>
      </w:r>
      <w:r w:rsidR="0077626F">
        <w:t xml:space="preserve">any UL grant </w:t>
      </w:r>
      <w:r w:rsidR="007B13BC">
        <w:t>for retransmission</w:t>
      </w:r>
      <w:r w:rsidR="0077626F">
        <w:t xml:space="preserve"> is detected </w:t>
      </w:r>
      <w:r w:rsidR="00B05727">
        <w:t>even</w:t>
      </w:r>
      <w:r w:rsidR="007B13BC">
        <w:t xml:space="preserve"> when</w:t>
      </w:r>
      <w:r w:rsidR="00B05727">
        <w:t xml:space="preserve"> the TB is successfully decoded already at gNB side. These </w:t>
      </w:r>
      <w:r w:rsidR="0077626F">
        <w:t xml:space="preserve">redundant </w:t>
      </w:r>
      <w:r w:rsidR="00B05727">
        <w:t xml:space="preserve">transmission </w:t>
      </w:r>
      <w:r w:rsidR="007103CE">
        <w:t xml:space="preserve">would </w:t>
      </w:r>
      <w:r w:rsidR="00B05727">
        <w:t xml:space="preserve">unnecessarily </w:t>
      </w:r>
      <w:r w:rsidR="007103CE">
        <w:t>increase UE power consumption</w:t>
      </w:r>
      <w:r w:rsidR="00B05727">
        <w:t xml:space="preserve"> and collision with other UE sharing the same resource</w:t>
      </w:r>
      <w:r w:rsidR="007103CE">
        <w:t xml:space="preserve">. </w:t>
      </w:r>
      <w:r w:rsidR="0077626F">
        <w:t xml:space="preserve">In order to avoid unnecessary repetitions and save UE power consumption, </w:t>
      </w:r>
      <w:r w:rsidR="00BE2F50">
        <w:t xml:space="preserve">it </w:t>
      </w:r>
      <w:r w:rsidR="007B13BC">
        <w:t xml:space="preserve">could </w:t>
      </w:r>
      <w:r w:rsidR="00BE2F50">
        <w:t xml:space="preserve">be beneficial to consider </w:t>
      </w:r>
      <w:r w:rsidR="000E17B0">
        <w:t xml:space="preserve">additional </w:t>
      </w:r>
      <w:r w:rsidR="007B13BC">
        <w:t xml:space="preserve">explicit </w:t>
      </w:r>
      <w:r w:rsidR="000E17B0">
        <w:t>HARQ-ACK feedback</w:t>
      </w:r>
      <w:r w:rsidR="00B05727">
        <w:t xml:space="preserve"> </w:t>
      </w:r>
      <w:r w:rsidR="00BE2F50">
        <w:t>for PUSCH from gNB side</w:t>
      </w:r>
      <w:r w:rsidR="000E17B0">
        <w:t>.</w:t>
      </w:r>
      <w:r w:rsidR="000D7CDB">
        <w:t xml:space="preserve"> </w:t>
      </w:r>
      <w:r w:rsidR="007B13BC">
        <w:rPr>
          <w:rFonts w:eastAsiaTheme="minorEastAsia"/>
        </w:rPr>
        <w:t xml:space="preserve">If we </w:t>
      </w:r>
      <w:r w:rsidR="007B13BC">
        <w:rPr>
          <w:rFonts w:eastAsiaTheme="minorEastAsia" w:hint="eastAsia"/>
        </w:rPr>
        <w:t>c</w:t>
      </w:r>
      <w:r w:rsidR="007B13BC">
        <w:rPr>
          <w:rFonts w:eastAsiaTheme="minorEastAsia"/>
        </w:rPr>
        <w:t xml:space="preserve">onsider to introduce explicit feedback of “ACK” so that UE stops repetitions, one issue is whether UE assume “NACK” when the feedback isn’t received. If UE does, it means that grant-free PUSCH relies on the explicit feedback. In this case, a reliability of explicit feedback would be an important point since it can be a bottle neck of reliability. </w:t>
      </w:r>
    </w:p>
    <w:p w14:paraId="3BC9F376" w14:textId="38C27C80" w:rsidR="00E8327E" w:rsidRDefault="00E8327E">
      <w:pPr>
        <w:pStyle w:val="Doc"/>
        <w:rPr>
          <w:rFonts w:eastAsiaTheme="minorEastAsia"/>
        </w:rPr>
      </w:pPr>
      <w:r>
        <w:rPr>
          <w:rFonts w:eastAsiaTheme="minorEastAsia"/>
        </w:rPr>
        <w:t xml:space="preserve">In last meeting, </w:t>
      </w:r>
      <w:r w:rsidR="00906054">
        <w:rPr>
          <w:rFonts w:eastAsiaTheme="minorEastAsia"/>
        </w:rPr>
        <w:t>explicit HARQ-ACK feedback</w:t>
      </w:r>
      <w:r w:rsidR="009D1001">
        <w:rPr>
          <w:rFonts w:eastAsiaTheme="minorEastAsia"/>
        </w:rPr>
        <w:t xml:space="preserve"> was proposed as a solution of PUSCH misdetection issue. In order to clarify the necessity of explicit HARQ-ACK, it need to be discussed what is the side effect of </w:t>
      </w:r>
      <w:r w:rsidR="009D1001">
        <w:rPr>
          <w:rFonts w:eastAsiaTheme="minorEastAsia"/>
        </w:rPr>
        <w:lastRenderedPageBreak/>
        <w:t xml:space="preserve">PUSCH misdetection. As we know, gNB is not able to know when UE transmits PUSCH on configured grant resource in advance. </w:t>
      </w:r>
      <w:r w:rsidR="009E2805">
        <w:rPr>
          <w:rFonts w:eastAsiaTheme="minorEastAsia"/>
        </w:rPr>
        <w:t>T</w:t>
      </w:r>
      <w:r w:rsidR="009D1001">
        <w:rPr>
          <w:rFonts w:eastAsiaTheme="minorEastAsia"/>
        </w:rPr>
        <w:t xml:space="preserve">herefore, gNB has to perform a kind of blind decode </w:t>
      </w:r>
      <w:r w:rsidR="00096209">
        <w:rPr>
          <w:rFonts w:eastAsiaTheme="minorEastAsia"/>
        </w:rPr>
        <w:t xml:space="preserve">configured PUSCH. In this procedure, there are two failure case. One is the failure of PUSCH detection, the other is wrong detection, i.e., False alarm. </w:t>
      </w:r>
    </w:p>
    <w:tbl>
      <w:tblPr>
        <w:tblStyle w:val="31"/>
        <w:tblW w:w="0" w:type="auto"/>
        <w:jc w:val="center"/>
        <w:tblLook w:val="04A0" w:firstRow="1" w:lastRow="0" w:firstColumn="1" w:lastColumn="0" w:noHBand="0" w:noVBand="1"/>
      </w:tblPr>
      <w:tblGrid>
        <w:gridCol w:w="1794"/>
        <w:gridCol w:w="1892"/>
        <w:gridCol w:w="2788"/>
      </w:tblGrid>
      <w:tr w:rsidR="00EA6F6C" w14:paraId="44960429" w14:textId="77777777" w:rsidTr="00DB383F">
        <w:trPr>
          <w:cnfStyle w:val="100000000000" w:firstRow="1" w:lastRow="0" w:firstColumn="0" w:lastColumn="0" w:oddVBand="0" w:evenVBand="0" w:oddHBand="0" w:evenHBand="0" w:firstRowFirstColumn="0" w:firstRowLastColumn="0" w:lastRowFirstColumn="0" w:lastRowLastColumn="0"/>
          <w:trHeight w:val="251"/>
          <w:jc w:val="center"/>
        </w:trPr>
        <w:tc>
          <w:tcPr>
            <w:cnfStyle w:val="001000000100" w:firstRow="0" w:lastRow="0" w:firstColumn="1" w:lastColumn="0" w:oddVBand="0" w:evenVBand="0" w:oddHBand="0" w:evenHBand="0" w:firstRowFirstColumn="1" w:firstRowLastColumn="0" w:lastRowFirstColumn="0" w:lastRowLastColumn="0"/>
            <w:tcW w:w="1794" w:type="dxa"/>
          </w:tcPr>
          <w:p w14:paraId="79D14982" w14:textId="77777777" w:rsidR="00EA6F6C" w:rsidRDefault="00EA6F6C" w:rsidP="00EA6F6C">
            <w:pPr>
              <w:pStyle w:val="Doc"/>
              <w:ind w:firstLineChars="0" w:firstLine="0"/>
              <w:jc w:val="center"/>
              <w:rPr>
                <w:rFonts w:eastAsiaTheme="minorEastAsia"/>
              </w:rPr>
            </w:pPr>
            <w:r>
              <w:rPr>
                <w:rFonts w:eastAsiaTheme="minorEastAsia" w:hint="eastAsia"/>
              </w:rPr>
              <w:t>Case</w:t>
            </w:r>
            <w:r>
              <w:rPr>
                <w:rFonts w:eastAsiaTheme="minorEastAsia"/>
              </w:rPr>
              <w:t>s</w:t>
            </w:r>
          </w:p>
        </w:tc>
        <w:tc>
          <w:tcPr>
            <w:tcW w:w="1892" w:type="dxa"/>
          </w:tcPr>
          <w:p w14:paraId="6CFDF1F7" w14:textId="77777777" w:rsidR="00EA6F6C" w:rsidRDefault="00EA6F6C" w:rsidP="00EA6F6C">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Current</w:t>
            </w:r>
          </w:p>
        </w:tc>
        <w:tc>
          <w:tcPr>
            <w:tcW w:w="2788" w:type="dxa"/>
          </w:tcPr>
          <w:p w14:paraId="653886BE" w14:textId="77777777" w:rsidR="00EA6F6C" w:rsidRDefault="00EA6F6C" w:rsidP="00EA6F6C">
            <w:pPr>
              <w:pStyle w:val="Doc"/>
              <w:ind w:firstLineChars="0" w:firstLine="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Explicit HARQ</w:t>
            </w:r>
            <w:r>
              <w:rPr>
                <w:rFonts w:eastAsiaTheme="minorEastAsia"/>
              </w:rPr>
              <w:t>-</w:t>
            </w:r>
            <w:r>
              <w:rPr>
                <w:rFonts w:eastAsiaTheme="minorEastAsia" w:hint="eastAsia"/>
              </w:rPr>
              <w:t>ACK</w:t>
            </w:r>
          </w:p>
        </w:tc>
      </w:tr>
      <w:tr w:rsidR="00EA6F6C" w14:paraId="5EE8F25C" w14:textId="77777777" w:rsidTr="00DB383F">
        <w:trPr>
          <w:cnfStyle w:val="000000100000" w:firstRow="0" w:lastRow="0" w:firstColumn="0" w:lastColumn="0" w:oddVBand="0" w:evenVBand="0" w:oddHBand="1" w:evenHBand="0" w:firstRowFirstColumn="0" w:firstRowLastColumn="0" w:lastRowFirstColumn="0" w:lastRowLastColumn="0"/>
          <w:trHeight w:val="251"/>
          <w:jc w:val="center"/>
        </w:trPr>
        <w:tc>
          <w:tcPr>
            <w:cnfStyle w:val="001000000000" w:firstRow="0" w:lastRow="0" w:firstColumn="1" w:lastColumn="0" w:oddVBand="0" w:evenVBand="0" w:oddHBand="0" w:evenHBand="0" w:firstRowFirstColumn="0" w:firstRowLastColumn="0" w:lastRowFirstColumn="0" w:lastRowLastColumn="0"/>
            <w:tcW w:w="1794" w:type="dxa"/>
          </w:tcPr>
          <w:p w14:paraId="4A2A6A44" w14:textId="6924F74B" w:rsidR="00EA6F6C" w:rsidRDefault="00AC1057" w:rsidP="00EA6F6C">
            <w:pPr>
              <w:pStyle w:val="Doc"/>
              <w:ind w:firstLineChars="0" w:firstLine="0"/>
              <w:jc w:val="center"/>
              <w:rPr>
                <w:rFonts w:eastAsiaTheme="minorEastAsia"/>
              </w:rPr>
            </w:pPr>
            <w:r>
              <w:rPr>
                <w:rFonts w:eastAsiaTheme="minorEastAsia"/>
              </w:rPr>
              <w:t xml:space="preserve">PUSCH </w:t>
            </w:r>
            <w:r w:rsidR="00EA6F6C">
              <w:rPr>
                <w:rFonts w:eastAsiaTheme="minorEastAsia" w:hint="eastAsia"/>
              </w:rPr>
              <w:t>success</w:t>
            </w:r>
          </w:p>
        </w:tc>
        <w:tc>
          <w:tcPr>
            <w:tcW w:w="1892" w:type="dxa"/>
          </w:tcPr>
          <w:p w14:paraId="583B9695" w14:textId="77777777" w:rsidR="00EA6F6C" w:rsidRDefault="00EA6F6C" w:rsidP="00EA6F6C">
            <w:pPr>
              <w:pStyle w:val="Doc"/>
              <w:ind w:firstLineChars="0" w:firstLine="0"/>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No feedback</w:t>
            </w:r>
          </w:p>
        </w:tc>
        <w:tc>
          <w:tcPr>
            <w:tcW w:w="2788" w:type="dxa"/>
          </w:tcPr>
          <w:p w14:paraId="010CB0D8" w14:textId="77777777" w:rsidR="00EA6F6C" w:rsidRPr="00DB383F" w:rsidRDefault="00EA6F6C" w:rsidP="00EA6F6C">
            <w:pPr>
              <w:pStyle w:val="Doc"/>
              <w:ind w:firstLineChars="0" w:firstLine="0"/>
              <w:jc w:val="center"/>
              <w:cnfStyle w:val="000000100000" w:firstRow="0" w:lastRow="0" w:firstColumn="0" w:lastColumn="0" w:oddVBand="0" w:evenVBand="0" w:oddHBand="1" w:evenHBand="0" w:firstRowFirstColumn="0" w:firstRowLastColumn="0" w:lastRowFirstColumn="0" w:lastRowLastColumn="0"/>
              <w:rPr>
                <w:rFonts w:eastAsiaTheme="minorEastAsia"/>
                <w:b/>
              </w:rPr>
            </w:pPr>
            <w:r w:rsidRPr="00DB383F">
              <w:rPr>
                <w:rFonts w:eastAsiaTheme="minorEastAsia"/>
                <w:b/>
              </w:rPr>
              <w:t>Explicit HARQ-ACK</w:t>
            </w:r>
          </w:p>
        </w:tc>
      </w:tr>
      <w:tr w:rsidR="00EA6F6C" w14:paraId="48FD8FDD" w14:textId="77777777" w:rsidTr="00DB383F">
        <w:trPr>
          <w:trHeight w:val="256"/>
          <w:jc w:val="center"/>
        </w:trPr>
        <w:tc>
          <w:tcPr>
            <w:cnfStyle w:val="001000000000" w:firstRow="0" w:lastRow="0" w:firstColumn="1" w:lastColumn="0" w:oddVBand="0" w:evenVBand="0" w:oddHBand="0" w:evenHBand="0" w:firstRowFirstColumn="0" w:firstRowLastColumn="0" w:lastRowFirstColumn="0" w:lastRowLastColumn="0"/>
            <w:tcW w:w="1794" w:type="dxa"/>
          </w:tcPr>
          <w:p w14:paraId="29A68D7D" w14:textId="2B6CBBB2" w:rsidR="00EA6F6C" w:rsidRDefault="00AC1057" w:rsidP="00EA6F6C">
            <w:pPr>
              <w:pStyle w:val="Doc"/>
              <w:ind w:firstLineChars="0" w:firstLine="0"/>
              <w:jc w:val="center"/>
              <w:rPr>
                <w:rFonts w:eastAsiaTheme="minorEastAsia"/>
              </w:rPr>
            </w:pPr>
            <w:r>
              <w:rPr>
                <w:rFonts w:eastAsiaTheme="minorEastAsia" w:hint="eastAsia"/>
              </w:rPr>
              <w:t>PUSCH</w:t>
            </w:r>
            <w:r w:rsidR="00EA6F6C">
              <w:rPr>
                <w:rFonts w:eastAsiaTheme="minorEastAsia" w:hint="eastAsia"/>
              </w:rPr>
              <w:t xml:space="preserve"> fail</w:t>
            </w:r>
          </w:p>
        </w:tc>
        <w:tc>
          <w:tcPr>
            <w:tcW w:w="1892" w:type="dxa"/>
          </w:tcPr>
          <w:p w14:paraId="758EC016" w14:textId="77777777" w:rsidR="00EA6F6C" w:rsidRDefault="00EA6F6C" w:rsidP="00EA6F6C">
            <w:pPr>
              <w:pStyle w:val="Doc"/>
              <w:ind w:firstLineChars="0" w:firstLine="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UL grant</w:t>
            </w:r>
          </w:p>
        </w:tc>
        <w:tc>
          <w:tcPr>
            <w:tcW w:w="2788" w:type="dxa"/>
          </w:tcPr>
          <w:p w14:paraId="006BF75E" w14:textId="77777777" w:rsidR="00EA6F6C" w:rsidRDefault="00EA6F6C" w:rsidP="00EA6F6C">
            <w:pPr>
              <w:pStyle w:val="Doc"/>
              <w:ind w:firstLineChars="0" w:firstLine="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UL grant</w:t>
            </w:r>
          </w:p>
        </w:tc>
      </w:tr>
      <w:tr w:rsidR="00EA6F6C" w14:paraId="65FD6FF1" w14:textId="77777777" w:rsidTr="00DB383F">
        <w:trPr>
          <w:cnfStyle w:val="000000100000" w:firstRow="0" w:lastRow="0" w:firstColumn="0" w:lastColumn="0" w:oddVBand="0" w:evenVBand="0" w:oddHBand="1" w:evenHBand="0" w:firstRowFirstColumn="0" w:firstRowLastColumn="0" w:lastRowFirstColumn="0" w:lastRowLastColumn="0"/>
          <w:trHeight w:val="251"/>
          <w:jc w:val="center"/>
        </w:trPr>
        <w:tc>
          <w:tcPr>
            <w:cnfStyle w:val="001000000000" w:firstRow="0" w:lastRow="0" w:firstColumn="1" w:lastColumn="0" w:oddVBand="0" w:evenVBand="0" w:oddHBand="0" w:evenHBand="0" w:firstRowFirstColumn="0" w:firstRowLastColumn="0" w:lastRowFirstColumn="0" w:lastRowLastColumn="0"/>
            <w:tcW w:w="1794" w:type="dxa"/>
          </w:tcPr>
          <w:p w14:paraId="4284EC66" w14:textId="056960FA" w:rsidR="00EA6F6C" w:rsidRDefault="00AC1057" w:rsidP="00EA6F6C">
            <w:pPr>
              <w:pStyle w:val="Doc"/>
              <w:ind w:firstLineChars="0" w:firstLine="0"/>
              <w:jc w:val="center"/>
              <w:rPr>
                <w:rFonts w:eastAsiaTheme="minorEastAsia"/>
              </w:rPr>
            </w:pPr>
            <w:r>
              <w:rPr>
                <w:rFonts w:eastAsiaTheme="minorEastAsia"/>
              </w:rPr>
              <w:t xml:space="preserve">PUSCH to </w:t>
            </w:r>
            <w:r w:rsidR="00EA6F6C">
              <w:rPr>
                <w:rFonts w:eastAsiaTheme="minorEastAsia" w:hint="eastAsia"/>
              </w:rPr>
              <w:t>DTX</w:t>
            </w:r>
          </w:p>
        </w:tc>
        <w:tc>
          <w:tcPr>
            <w:tcW w:w="1892" w:type="dxa"/>
          </w:tcPr>
          <w:p w14:paraId="006DE591" w14:textId="77777777" w:rsidR="00EA6F6C" w:rsidRDefault="00EA6F6C" w:rsidP="00EA6F6C">
            <w:pPr>
              <w:pStyle w:val="Doc"/>
              <w:ind w:firstLineChars="0" w:firstLine="0"/>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No feedback</w:t>
            </w:r>
          </w:p>
        </w:tc>
        <w:tc>
          <w:tcPr>
            <w:tcW w:w="2788" w:type="dxa"/>
          </w:tcPr>
          <w:p w14:paraId="130C9D5B" w14:textId="77777777" w:rsidR="00EA6F6C" w:rsidRDefault="00EA6F6C" w:rsidP="00EA6F6C">
            <w:pPr>
              <w:pStyle w:val="Doc"/>
              <w:ind w:firstLineChars="0" w:firstLine="0"/>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No feedback</w:t>
            </w:r>
          </w:p>
        </w:tc>
      </w:tr>
    </w:tbl>
    <w:p w14:paraId="182EFBFD" w14:textId="709561C8" w:rsidR="00096209" w:rsidRDefault="00EA6F6C">
      <w:pPr>
        <w:pStyle w:val="Doc"/>
        <w:rPr>
          <w:rFonts w:eastAsiaTheme="minorEastAsia"/>
        </w:rPr>
      </w:pPr>
      <w:r>
        <w:rPr>
          <w:rFonts w:eastAsiaTheme="minorEastAsia"/>
        </w:rPr>
        <w:t xml:space="preserve"> </w:t>
      </w:r>
      <w:r w:rsidR="00096209">
        <w:rPr>
          <w:rFonts w:eastAsiaTheme="minorEastAsia"/>
        </w:rPr>
        <w:t xml:space="preserve">Considering explicit HARQ-ACK procedure, it doesn’t help gNB directly to detect </w:t>
      </w:r>
      <w:r w:rsidR="008528AB">
        <w:rPr>
          <w:rFonts w:eastAsiaTheme="minorEastAsia"/>
        </w:rPr>
        <w:t>PUSCH. It may mitigate</w:t>
      </w:r>
      <w:r w:rsidR="002F62C9">
        <w:rPr>
          <w:rFonts w:eastAsiaTheme="minorEastAsia"/>
        </w:rPr>
        <w:t xml:space="preserve"> the side effect of</w:t>
      </w:r>
      <w:r w:rsidR="008528AB">
        <w:rPr>
          <w:rFonts w:eastAsiaTheme="minorEastAsia"/>
        </w:rPr>
        <w:t xml:space="preserve"> </w:t>
      </w:r>
      <w:r w:rsidR="002F62C9">
        <w:rPr>
          <w:rFonts w:eastAsiaTheme="minorEastAsia"/>
        </w:rPr>
        <w:t xml:space="preserve">DTX-to-ACK error after PUSCH fails. In other words, </w:t>
      </w:r>
      <w:r w:rsidR="002F62C9" w:rsidRPr="002F62C9">
        <w:rPr>
          <w:rFonts w:eastAsiaTheme="minorEastAsia"/>
        </w:rPr>
        <w:t>explicit HARQ-ACK</w:t>
      </w:r>
      <w:r w:rsidR="002F62C9">
        <w:rPr>
          <w:rFonts w:eastAsiaTheme="minorEastAsia"/>
        </w:rPr>
        <w:t xml:space="preserve"> make</w:t>
      </w:r>
      <w:r w:rsidR="00F851C9">
        <w:rPr>
          <w:rFonts w:eastAsiaTheme="minorEastAsia"/>
        </w:rPr>
        <w:t>s</w:t>
      </w:r>
      <w:r w:rsidR="002F62C9">
        <w:rPr>
          <w:rFonts w:eastAsiaTheme="minorEastAsia"/>
        </w:rPr>
        <w:t xml:space="preserve"> UE being able to distinguish </w:t>
      </w:r>
      <w:r>
        <w:rPr>
          <w:rFonts w:eastAsiaTheme="minorEastAsia"/>
        </w:rPr>
        <w:t>ACK</w:t>
      </w:r>
      <w:r w:rsidR="002F62C9">
        <w:rPr>
          <w:rFonts w:eastAsiaTheme="minorEastAsia"/>
        </w:rPr>
        <w:t xml:space="preserve"> </w:t>
      </w:r>
      <w:r>
        <w:rPr>
          <w:rFonts w:eastAsiaTheme="minorEastAsia"/>
        </w:rPr>
        <w:t xml:space="preserve">and DTX. </w:t>
      </w:r>
      <w:r w:rsidR="005E684A">
        <w:rPr>
          <w:rFonts w:eastAsiaTheme="minorEastAsia"/>
        </w:rPr>
        <w:t>Technically speaking</w:t>
      </w:r>
      <w:r>
        <w:rPr>
          <w:rFonts w:eastAsiaTheme="minorEastAsia"/>
        </w:rPr>
        <w:t xml:space="preserve">, explicit HARQ-ACK actually indicates PUSCH-to-DTX error by </w:t>
      </w:r>
      <w:r w:rsidR="005E684A">
        <w:rPr>
          <w:rFonts w:eastAsiaTheme="minorEastAsia"/>
        </w:rPr>
        <w:t>L1 signaling</w:t>
      </w:r>
      <w:r>
        <w:rPr>
          <w:rFonts w:eastAsiaTheme="minorEastAsia"/>
        </w:rPr>
        <w:t xml:space="preserve">. </w:t>
      </w:r>
    </w:p>
    <w:p w14:paraId="6D96A631" w14:textId="6BAA3247" w:rsidR="00F7608B" w:rsidRDefault="00A67F65" w:rsidP="007B13BC">
      <w:pPr>
        <w:pStyle w:val="Doc"/>
        <w:rPr>
          <w:rFonts w:eastAsiaTheme="minorEastAsia"/>
        </w:rPr>
      </w:pPr>
      <w:r>
        <w:rPr>
          <w:rFonts w:eastAsiaTheme="minorEastAsia"/>
        </w:rPr>
        <w:t xml:space="preserve">Since </w:t>
      </w:r>
      <w:r>
        <w:rPr>
          <w:rFonts w:eastAsiaTheme="minorEastAsia" w:hint="eastAsia"/>
        </w:rPr>
        <w:t xml:space="preserve">explicit HARQ-ACK </w:t>
      </w:r>
      <w:r>
        <w:rPr>
          <w:rFonts w:eastAsiaTheme="minorEastAsia"/>
        </w:rPr>
        <w:t>indicates PUSCH-to-DTX error, it should have much higher reliability</w:t>
      </w:r>
      <w:r w:rsidR="00664F00">
        <w:rPr>
          <w:rFonts w:eastAsiaTheme="minorEastAsia"/>
        </w:rPr>
        <w:t xml:space="preserve"> than PUSCH misdetection rate</w:t>
      </w:r>
      <w:r>
        <w:rPr>
          <w:rFonts w:eastAsiaTheme="minorEastAsia"/>
        </w:rPr>
        <w:t xml:space="preserve">. </w:t>
      </w:r>
      <w:r w:rsidR="005E684A">
        <w:rPr>
          <w:rFonts w:eastAsiaTheme="minorEastAsia"/>
        </w:rPr>
        <w:t xml:space="preserve">Like our observation, explicit </w:t>
      </w:r>
      <w:r w:rsidR="00E14E75">
        <w:rPr>
          <w:rFonts w:eastAsiaTheme="minorEastAsia"/>
        </w:rPr>
        <w:t xml:space="preserve">HARQ-ACK should meet certain reliability target regardless of BLER target and the number of repetitions as well. </w:t>
      </w:r>
      <w:r>
        <w:rPr>
          <w:rFonts w:eastAsiaTheme="minorEastAsia"/>
        </w:rPr>
        <w:t xml:space="preserve">Otherwise, it has no meaning. </w:t>
      </w:r>
      <w:r w:rsidR="00663D89">
        <w:rPr>
          <w:rFonts w:eastAsiaTheme="minorEastAsia"/>
        </w:rPr>
        <w:t xml:space="preserve">Since limited timeline may not allow have explicit HARQ-ACK repetition, it could be harder to meet that requirement than DMRS detection case. </w:t>
      </w:r>
      <w:r>
        <w:rPr>
          <w:rFonts w:eastAsiaTheme="minorEastAsia"/>
        </w:rPr>
        <w:t xml:space="preserve">If we assume that explicit HARQ-ACK is delivered by PDCCH, </w:t>
      </w:r>
      <w:r w:rsidR="00664F00">
        <w:rPr>
          <w:rFonts w:eastAsiaTheme="minorEastAsia"/>
        </w:rPr>
        <w:t xml:space="preserve">it may use 8 or 16 CCE aggregation level to meet higher reliability. If group-common DCI is used, it should use 16 CCE considering worst case. It need to be noticed that it is hard to get CSI of UE </w:t>
      </w:r>
      <w:r w:rsidR="00E14E75">
        <w:rPr>
          <w:rFonts w:eastAsiaTheme="minorEastAsia"/>
        </w:rPr>
        <w:t xml:space="preserve">which </w:t>
      </w:r>
      <w:r w:rsidR="00664F00">
        <w:rPr>
          <w:rFonts w:eastAsiaTheme="minorEastAsia"/>
        </w:rPr>
        <w:t>us</w:t>
      </w:r>
      <w:r w:rsidR="00E14E75">
        <w:rPr>
          <w:rFonts w:eastAsiaTheme="minorEastAsia"/>
        </w:rPr>
        <w:t xml:space="preserve">es </w:t>
      </w:r>
      <w:r w:rsidR="009E0B64">
        <w:rPr>
          <w:rFonts w:eastAsiaTheme="minorEastAsia"/>
        </w:rPr>
        <w:t>sporadic URLLC traffic</w:t>
      </w:r>
      <w:r w:rsidR="00F7608B">
        <w:rPr>
          <w:rFonts w:eastAsiaTheme="minorEastAsia"/>
        </w:rPr>
        <w:t xml:space="preserve">. Based on our representative scenarios, each UE may have periodic UL traffic every few milliseconds. If explicit HARQ ACK is introduced to solve PUSCH-to-DTX issue, this feedback should be sent every few millisecond to all UE using configured grant. As we can see, it </w:t>
      </w:r>
      <w:r w:rsidR="00664F00">
        <w:rPr>
          <w:rFonts w:eastAsiaTheme="minorEastAsia"/>
        </w:rPr>
        <w:t>is practically impossible to send feedback to every successful PUSCH transmission</w:t>
      </w:r>
      <w:r w:rsidR="00F7608B">
        <w:rPr>
          <w:rFonts w:eastAsiaTheme="minorEastAsia"/>
        </w:rPr>
        <w:t xml:space="preserve"> at least for URLLC case</w:t>
      </w:r>
      <w:r w:rsidR="00664F00">
        <w:rPr>
          <w:rFonts w:eastAsiaTheme="minorEastAsia"/>
        </w:rPr>
        <w:t xml:space="preserve">. </w:t>
      </w:r>
    </w:p>
    <w:p w14:paraId="5A6715F5" w14:textId="477296A5" w:rsidR="00D22364" w:rsidRPr="00A67F65" w:rsidRDefault="00D22364" w:rsidP="007B13BC">
      <w:pPr>
        <w:pStyle w:val="Doc"/>
        <w:rPr>
          <w:rFonts w:eastAsiaTheme="minorEastAsia"/>
        </w:rPr>
      </w:pPr>
      <w:r>
        <w:rPr>
          <w:rFonts w:eastAsiaTheme="minorEastAsia"/>
        </w:rPr>
        <w:t xml:space="preserve">In case of False alarm, explicit HARQ-ACK is </w:t>
      </w:r>
      <w:r w:rsidR="00AC1057">
        <w:rPr>
          <w:rFonts w:eastAsiaTheme="minorEastAsia"/>
        </w:rPr>
        <w:t>neither good nor bad. Since it would be sent after successful transmission, it doesn’t change anything related to other UE.</w:t>
      </w:r>
    </w:p>
    <w:p w14:paraId="3FC189C7" w14:textId="458563D3" w:rsidR="007B13BC" w:rsidRPr="00F72835" w:rsidRDefault="007B13BC" w:rsidP="007B13BC">
      <w:pPr>
        <w:pStyle w:val="Doc"/>
        <w:rPr>
          <w:rFonts w:eastAsiaTheme="minorEastAsia"/>
        </w:rPr>
      </w:pPr>
      <w:r>
        <w:rPr>
          <w:rFonts w:eastAsiaTheme="minorEastAsia" w:hint="eastAsia"/>
        </w:rPr>
        <w:t>From those point of view,</w:t>
      </w:r>
      <w:r>
        <w:rPr>
          <w:rFonts w:eastAsiaTheme="minorEastAsia"/>
        </w:rPr>
        <w:t xml:space="preserve"> it is reasonable to use</w:t>
      </w:r>
      <w:r>
        <w:rPr>
          <w:rFonts w:eastAsiaTheme="minorEastAsia" w:hint="eastAsia"/>
        </w:rPr>
        <w:t xml:space="preserve"> </w:t>
      </w:r>
      <w:r>
        <w:rPr>
          <w:rFonts w:eastAsiaTheme="minorEastAsia"/>
        </w:rPr>
        <w:t xml:space="preserve">explicit HARQ-ACK operation as only supplemental method and to maintain current timer-based mechanism as a default for URLLC use case. </w:t>
      </w:r>
    </w:p>
    <w:p w14:paraId="7ECF7A45" w14:textId="1A2A79DF" w:rsidR="007B13BC" w:rsidRPr="00487887" w:rsidRDefault="007B13BC" w:rsidP="007B13BC">
      <w:pPr>
        <w:pStyle w:val="Proposal"/>
      </w:pPr>
      <w:r>
        <w:rPr>
          <w:rFonts w:hint="eastAsia"/>
        </w:rPr>
        <w:t xml:space="preserve">Proposal </w:t>
      </w:r>
      <w:r w:rsidR="00843A53">
        <w:t>1</w:t>
      </w:r>
      <w:r>
        <w:rPr>
          <w:rFonts w:hint="eastAsia"/>
        </w:rPr>
        <w:t xml:space="preserve">: </w:t>
      </w:r>
      <w:r w:rsidR="005709CC">
        <w:t xml:space="preserve">If explicit HARQ-ACK feedback is introduced for URLLC, reliability and efficiency of feedback mechanism should be considered along with potential benefits by the mechanism. </w:t>
      </w:r>
    </w:p>
    <w:p w14:paraId="41005BE4" w14:textId="04E23E79" w:rsidR="000E17B0" w:rsidRDefault="005709CC" w:rsidP="00BE2F50">
      <w:pPr>
        <w:pStyle w:val="Doc"/>
      </w:pPr>
      <w:r>
        <w:t xml:space="preserve">If we introduce HARQ-ACK channel, we can consider a few design choices as follows. </w:t>
      </w:r>
      <w:r w:rsidR="000D7CDB">
        <w:t xml:space="preserve">Firstly, we can consider fixed feedback channel like PHICH in LTE. However, fixed channel is </w:t>
      </w:r>
      <w:r>
        <w:t>somewhat challenging to be introduced in already-developed NR frame structure</w:t>
      </w:r>
      <w:r w:rsidR="000D7CDB">
        <w:t xml:space="preserve">. </w:t>
      </w:r>
      <w:r>
        <w:t xml:space="preserve">If it is introduced, at minimum, mapping structure should </w:t>
      </w:r>
      <w:r w:rsidR="00C11C4A">
        <w:t>allow effective multiplexing of the HARQ-ACK channel</w:t>
      </w:r>
      <w:r>
        <w:t xml:space="preserve"> with PDCCH CCEs. </w:t>
      </w:r>
      <w:r w:rsidR="000D7CDB">
        <w:t xml:space="preserve">Alternatively, DCI on PDCCH </w:t>
      </w:r>
      <w:r w:rsidR="000D7CDB">
        <w:lastRenderedPageBreak/>
        <w:t xml:space="preserve">can be used for indicating only HARQ-ACK feedback. Considering symbol level periodicity of grant-free and configurable monitoring occasion of PDCCH, it is difficult to guarantee that it is able to work always. However, </w:t>
      </w:r>
      <w:r w:rsidR="00487887">
        <w:t>using current control channel design</w:t>
      </w:r>
      <w:r w:rsidR="000D7CDB">
        <w:t xml:space="preserve"> </w:t>
      </w:r>
      <w:r w:rsidR="00F74E3E">
        <w:t xml:space="preserve">could have more </w:t>
      </w:r>
      <w:r w:rsidR="00487887">
        <w:t>flexibility and less specification works than designing new fixed channel</w:t>
      </w:r>
      <w:r w:rsidR="000D7CDB">
        <w:t xml:space="preserve">. </w:t>
      </w:r>
      <w:r w:rsidR="000E17B0">
        <w:t xml:space="preserve">We can consider following options </w:t>
      </w:r>
      <w:r w:rsidR="000D7CDB">
        <w:t>to utilize DCI as HARQ-ACK feedback.</w:t>
      </w:r>
    </w:p>
    <w:p w14:paraId="45D201C2" w14:textId="5DA8B850" w:rsidR="000E17B0" w:rsidRPr="00A523DB" w:rsidRDefault="000E17B0" w:rsidP="000E17B0">
      <w:pPr>
        <w:pStyle w:val="Doc"/>
        <w:numPr>
          <w:ilvl w:val="0"/>
          <w:numId w:val="40"/>
        </w:numPr>
        <w:ind w:firstLineChars="0"/>
        <w:rPr>
          <w:rFonts w:eastAsiaTheme="minorEastAsia"/>
        </w:rPr>
      </w:pPr>
      <w:r w:rsidRPr="00A523DB">
        <w:rPr>
          <w:rFonts w:eastAsiaTheme="minorEastAsia"/>
        </w:rPr>
        <w:t xml:space="preserve">Option 1: </w:t>
      </w:r>
      <w:r w:rsidR="00BE2F50">
        <w:rPr>
          <w:rFonts w:eastAsiaTheme="minorEastAsia"/>
        </w:rPr>
        <w:t>UE-specific DCI b</w:t>
      </w:r>
      <w:r w:rsidRPr="00A523DB">
        <w:rPr>
          <w:rFonts w:eastAsiaTheme="minorEastAsia"/>
        </w:rPr>
        <w:t>ased on UL grant to indicate “ACK”</w:t>
      </w:r>
      <w:r w:rsidR="00B05727">
        <w:rPr>
          <w:rFonts w:eastAsiaTheme="minorEastAsia"/>
        </w:rPr>
        <w:t xml:space="preserve"> without resource allocation</w:t>
      </w:r>
    </w:p>
    <w:p w14:paraId="249A57B4" w14:textId="51B7D116" w:rsidR="000E17B0" w:rsidRPr="00A523DB" w:rsidRDefault="000E17B0" w:rsidP="000E17B0">
      <w:pPr>
        <w:pStyle w:val="Doc"/>
        <w:numPr>
          <w:ilvl w:val="0"/>
          <w:numId w:val="40"/>
        </w:numPr>
        <w:ind w:firstLineChars="0"/>
        <w:rPr>
          <w:rFonts w:eastAsiaTheme="minorEastAsia"/>
        </w:rPr>
      </w:pPr>
      <w:r w:rsidRPr="00A523DB">
        <w:rPr>
          <w:rFonts w:eastAsiaTheme="minorEastAsia"/>
        </w:rPr>
        <w:t>Option 2: Group-common DCI</w:t>
      </w:r>
      <w:r>
        <w:rPr>
          <w:rFonts w:eastAsiaTheme="minorEastAsia"/>
        </w:rPr>
        <w:t xml:space="preserve"> to indicate </w:t>
      </w:r>
      <w:r w:rsidR="00BC4951">
        <w:rPr>
          <w:rFonts w:eastAsiaTheme="minorEastAsia"/>
        </w:rPr>
        <w:t>HARQ-ACK feedback</w:t>
      </w:r>
    </w:p>
    <w:p w14:paraId="0D5C3A1D" w14:textId="2691576E" w:rsidR="00853872" w:rsidRDefault="000E17B0" w:rsidP="00853872">
      <w:pPr>
        <w:pStyle w:val="Doc"/>
        <w:rPr>
          <w:rFonts w:eastAsiaTheme="minorEastAsia"/>
        </w:rPr>
      </w:pPr>
      <w:r>
        <w:rPr>
          <w:rFonts w:eastAsiaTheme="minorEastAsia" w:hint="eastAsia"/>
        </w:rPr>
        <w:t>For Option 1, we can</w:t>
      </w:r>
      <w:r>
        <w:rPr>
          <w:rFonts w:eastAsiaTheme="minorEastAsia"/>
        </w:rPr>
        <w:t xml:space="preserve"> easily</w:t>
      </w:r>
      <w:r>
        <w:rPr>
          <w:rFonts w:eastAsiaTheme="minorEastAsia" w:hint="eastAsia"/>
        </w:rPr>
        <w:t xml:space="preserve"> adopt Option 1</w:t>
      </w:r>
      <w:r>
        <w:rPr>
          <w:rFonts w:eastAsiaTheme="minorEastAsia"/>
        </w:rPr>
        <w:t xml:space="preserve"> </w:t>
      </w:r>
      <w:r>
        <w:rPr>
          <w:rFonts w:eastAsiaTheme="minorEastAsia" w:hint="eastAsia"/>
        </w:rPr>
        <w:t>by defining a</w:t>
      </w:r>
      <w:r w:rsidR="00711EBD">
        <w:rPr>
          <w:rFonts w:eastAsiaTheme="minorEastAsia"/>
        </w:rPr>
        <w:t>n</w:t>
      </w:r>
      <w:r>
        <w:rPr>
          <w:rFonts w:eastAsiaTheme="minorEastAsia" w:hint="eastAsia"/>
        </w:rPr>
        <w:t xml:space="preserve"> </w:t>
      </w:r>
      <w:r w:rsidR="00C11C4A">
        <w:rPr>
          <w:rFonts w:eastAsiaTheme="minorEastAsia"/>
        </w:rPr>
        <w:t xml:space="preserve">unused </w:t>
      </w:r>
      <w:r>
        <w:rPr>
          <w:rFonts w:eastAsiaTheme="minorEastAsia"/>
        </w:rPr>
        <w:t>set</w:t>
      </w:r>
      <w:r>
        <w:rPr>
          <w:rFonts w:eastAsiaTheme="minorEastAsia" w:hint="eastAsia"/>
        </w:rPr>
        <w:t xml:space="preserve"> of parameter</w:t>
      </w:r>
      <w:r w:rsidR="00C11C4A">
        <w:rPr>
          <w:rFonts w:eastAsiaTheme="minorEastAsia"/>
        </w:rPr>
        <w:t>s</w:t>
      </w:r>
      <w:r w:rsidR="00711EBD">
        <w:rPr>
          <w:rFonts w:eastAsiaTheme="minorEastAsia"/>
        </w:rPr>
        <w:t>, such</w:t>
      </w:r>
      <w:r w:rsidR="00711EBD">
        <w:rPr>
          <w:rFonts w:eastAsiaTheme="minorEastAsia" w:hint="eastAsia"/>
        </w:rPr>
        <w:t xml:space="preserve"> as zero bitmap</w:t>
      </w:r>
      <w:r>
        <w:rPr>
          <w:rFonts w:eastAsiaTheme="minorEastAsia" w:hint="eastAsia"/>
        </w:rPr>
        <w:t xml:space="preserve"> </w:t>
      </w:r>
      <w:r w:rsidR="00711EBD">
        <w:rPr>
          <w:rFonts w:eastAsiaTheme="minorEastAsia"/>
        </w:rPr>
        <w:t>RA or no UL-SCH with no CSI request</w:t>
      </w:r>
      <w:r>
        <w:rPr>
          <w:rFonts w:eastAsiaTheme="minorEastAsia" w:hint="eastAsia"/>
        </w:rPr>
        <w:t xml:space="preserve">. </w:t>
      </w:r>
      <w:r>
        <w:rPr>
          <w:rFonts w:eastAsiaTheme="minorEastAsia"/>
        </w:rPr>
        <w:t xml:space="preserve">In this case, option 1 is beneficial in term of specification effort. </w:t>
      </w:r>
      <w:r w:rsidR="00853872">
        <w:rPr>
          <w:rFonts w:eastAsiaTheme="minorEastAsia"/>
        </w:rPr>
        <w:t xml:space="preserve">However, considering limited PDCCH space, </w:t>
      </w:r>
      <w:r w:rsidR="00BE2F50">
        <w:rPr>
          <w:rFonts w:eastAsiaTheme="minorEastAsia"/>
        </w:rPr>
        <w:t xml:space="preserve">it might not be always feasible to transmit </w:t>
      </w:r>
      <w:r w:rsidR="00853872">
        <w:rPr>
          <w:rFonts w:eastAsiaTheme="minorEastAsia"/>
        </w:rPr>
        <w:t>multiple UE-specific DCI</w:t>
      </w:r>
      <w:r w:rsidR="00BE2F50">
        <w:rPr>
          <w:rFonts w:eastAsiaTheme="minorEastAsia"/>
        </w:rPr>
        <w:t>s depending on available PDCCH resources and UE density</w:t>
      </w:r>
      <w:r w:rsidR="00853872">
        <w:rPr>
          <w:rFonts w:eastAsiaTheme="minorEastAsia"/>
        </w:rPr>
        <w:t xml:space="preserve">. </w:t>
      </w:r>
    </w:p>
    <w:p w14:paraId="7B5EE06B" w14:textId="69FAA213" w:rsidR="00853872" w:rsidRDefault="000E17B0" w:rsidP="00C61A0A">
      <w:pPr>
        <w:pStyle w:val="Doc"/>
        <w:rPr>
          <w:rFonts w:eastAsiaTheme="minorEastAsia"/>
        </w:rPr>
      </w:pPr>
      <w:r>
        <w:rPr>
          <w:rFonts w:eastAsiaTheme="minorEastAsia"/>
        </w:rPr>
        <w:t xml:space="preserve">For Option 2, </w:t>
      </w:r>
      <w:r w:rsidR="00BC4951">
        <w:rPr>
          <w:rFonts w:eastAsiaTheme="minorEastAsia"/>
        </w:rPr>
        <w:t xml:space="preserve">one DCI has multiple </w:t>
      </w:r>
      <w:r w:rsidR="00BE2F50">
        <w:rPr>
          <w:rFonts w:eastAsiaTheme="minorEastAsia"/>
        </w:rPr>
        <w:t xml:space="preserve">entries </w:t>
      </w:r>
      <w:r w:rsidR="00BC4951">
        <w:rPr>
          <w:rFonts w:eastAsiaTheme="minorEastAsia"/>
        </w:rPr>
        <w:t>indicating HARQ-ACK feedback</w:t>
      </w:r>
      <w:r w:rsidR="00BE2F50">
        <w:rPr>
          <w:rFonts w:eastAsiaTheme="minorEastAsia"/>
        </w:rPr>
        <w:t xml:space="preserve"> corresponding to multiple PUSCHs</w:t>
      </w:r>
      <w:r w:rsidR="00BC4951">
        <w:rPr>
          <w:rFonts w:eastAsiaTheme="minorEastAsia"/>
        </w:rPr>
        <w:t>. There</w:t>
      </w:r>
      <w:r w:rsidR="00711EBD">
        <w:rPr>
          <w:rFonts w:eastAsiaTheme="minorEastAsia"/>
        </w:rPr>
        <w:t xml:space="preserve"> can be </w:t>
      </w:r>
      <w:r w:rsidR="00BC4951">
        <w:rPr>
          <w:rFonts w:eastAsiaTheme="minorEastAsia"/>
        </w:rPr>
        <w:t>multiple</w:t>
      </w:r>
      <w:r w:rsidR="00711EBD">
        <w:rPr>
          <w:rFonts w:eastAsiaTheme="minorEastAsia"/>
        </w:rPr>
        <w:t xml:space="preserve"> way</w:t>
      </w:r>
      <w:r w:rsidR="00BE2F50">
        <w:rPr>
          <w:rFonts w:eastAsiaTheme="minorEastAsia"/>
        </w:rPr>
        <w:t>s</w:t>
      </w:r>
      <w:r w:rsidR="00711EBD">
        <w:rPr>
          <w:rFonts w:eastAsiaTheme="minorEastAsia"/>
        </w:rPr>
        <w:t xml:space="preserve"> to map </w:t>
      </w:r>
      <w:r w:rsidR="00BC4951">
        <w:rPr>
          <w:rFonts w:eastAsiaTheme="minorEastAsia"/>
        </w:rPr>
        <w:t xml:space="preserve">HARQ-ACK entry to each transmission. One way is to map HARQ-ACK entry to UE or grant-free configuration. It is straightforward. However, </w:t>
      </w:r>
      <w:r w:rsidR="00853872">
        <w:rPr>
          <w:rFonts w:eastAsiaTheme="minorEastAsia"/>
        </w:rPr>
        <w:t>since UE has a</w:t>
      </w:r>
      <w:r>
        <w:rPr>
          <w:rFonts w:eastAsiaTheme="minorEastAsia"/>
        </w:rPr>
        <w:t xml:space="preserve">synchronous HARQ </w:t>
      </w:r>
      <w:r w:rsidR="00853872">
        <w:rPr>
          <w:rFonts w:eastAsiaTheme="minorEastAsia"/>
        </w:rPr>
        <w:t xml:space="preserve">procedure </w:t>
      </w:r>
      <w:r>
        <w:rPr>
          <w:rFonts w:eastAsiaTheme="minorEastAsia"/>
        </w:rPr>
        <w:t xml:space="preserve">and </w:t>
      </w:r>
      <w:r w:rsidR="00853872">
        <w:rPr>
          <w:rFonts w:eastAsiaTheme="minorEastAsia"/>
        </w:rPr>
        <w:t xml:space="preserve">can utilize </w:t>
      </w:r>
      <w:r>
        <w:rPr>
          <w:rFonts w:eastAsiaTheme="minorEastAsia"/>
        </w:rPr>
        <w:t>multiple HARQ process</w:t>
      </w:r>
      <w:r w:rsidR="008C2D0F">
        <w:rPr>
          <w:rFonts w:eastAsiaTheme="minorEastAsia"/>
        </w:rPr>
        <w:t>es</w:t>
      </w:r>
      <w:r w:rsidR="00853872">
        <w:rPr>
          <w:rFonts w:eastAsiaTheme="minorEastAsia"/>
        </w:rPr>
        <w:t xml:space="preserve"> between </w:t>
      </w:r>
      <w:r w:rsidR="00853872" w:rsidRPr="00853872">
        <w:rPr>
          <w:rFonts w:eastAsiaTheme="minorEastAsia"/>
        </w:rPr>
        <w:t>adjacent</w:t>
      </w:r>
      <w:r w:rsidR="00853872">
        <w:rPr>
          <w:rFonts w:eastAsiaTheme="minorEastAsia"/>
        </w:rPr>
        <w:t xml:space="preserve"> PDCCH monitoring occasions</w:t>
      </w:r>
      <w:r>
        <w:rPr>
          <w:rFonts w:eastAsiaTheme="minorEastAsia"/>
        </w:rPr>
        <w:t xml:space="preserve">, it may need to </w:t>
      </w:r>
      <w:r w:rsidR="00853872">
        <w:rPr>
          <w:rFonts w:eastAsiaTheme="minorEastAsia"/>
        </w:rPr>
        <w:t>map</w:t>
      </w:r>
      <w:r>
        <w:rPr>
          <w:rFonts w:eastAsiaTheme="minorEastAsia"/>
        </w:rPr>
        <w:t xml:space="preserve"> multiple </w:t>
      </w:r>
      <w:r w:rsidR="008C2D0F">
        <w:rPr>
          <w:rFonts w:eastAsiaTheme="minorEastAsia"/>
        </w:rPr>
        <w:t xml:space="preserve">entries </w:t>
      </w:r>
      <w:r w:rsidR="00853872">
        <w:rPr>
          <w:rFonts w:eastAsiaTheme="minorEastAsia"/>
        </w:rPr>
        <w:t>to</w:t>
      </w:r>
      <w:r>
        <w:rPr>
          <w:rFonts w:eastAsiaTheme="minorEastAsia" w:hint="eastAsia"/>
        </w:rPr>
        <w:t xml:space="preserve"> </w:t>
      </w:r>
      <w:r w:rsidR="008C2D0F">
        <w:rPr>
          <w:rFonts w:eastAsiaTheme="minorEastAsia"/>
        </w:rPr>
        <w:t xml:space="preserve">the </w:t>
      </w:r>
      <w:r>
        <w:rPr>
          <w:rFonts w:eastAsiaTheme="minorEastAsia"/>
        </w:rPr>
        <w:t xml:space="preserve">same UE. </w:t>
      </w:r>
      <w:r w:rsidR="00853872">
        <w:rPr>
          <w:rFonts w:eastAsiaTheme="minorEastAsia"/>
        </w:rPr>
        <w:t>As a result, this approach would require a lot of group-common DCI and RNTI.</w:t>
      </w:r>
      <w:r w:rsidR="00C61A0A">
        <w:rPr>
          <w:rFonts w:eastAsiaTheme="minorEastAsia"/>
        </w:rPr>
        <w:t xml:space="preserve"> </w:t>
      </w:r>
      <w:r w:rsidR="009D7772">
        <w:rPr>
          <w:rFonts w:eastAsiaTheme="minorEastAsia"/>
        </w:rPr>
        <w:t xml:space="preserve">Moreover, it is not desirable to design HARQ-ACK channel applicable only to grant-free. </w:t>
      </w:r>
      <w:r w:rsidR="00C61A0A">
        <w:rPr>
          <w:rFonts w:eastAsiaTheme="minorEastAsia"/>
        </w:rPr>
        <w:t>In another way, it is possible to map each entry to physical resources like PHICH.</w:t>
      </w:r>
      <w:r w:rsidR="009D7772">
        <w:rPr>
          <w:rFonts w:eastAsiaTheme="minorEastAsia"/>
        </w:rPr>
        <w:t xml:space="preserve"> In this approach, </w:t>
      </w:r>
      <w:r w:rsidR="007F182F">
        <w:rPr>
          <w:rFonts w:eastAsiaTheme="minorEastAsia"/>
        </w:rPr>
        <w:t xml:space="preserve">a </w:t>
      </w:r>
      <w:r w:rsidR="009D7772">
        <w:rPr>
          <w:rFonts w:eastAsiaTheme="minorEastAsia"/>
        </w:rPr>
        <w:t xml:space="preserve">UE can know </w:t>
      </w:r>
      <w:r w:rsidR="007F182F">
        <w:rPr>
          <w:rFonts w:eastAsiaTheme="minorEastAsia"/>
        </w:rPr>
        <w:t xml:space="preserve">which entry is corresponding to its transmission even if there are a lot of HARQ processes. </w:t>
      </w:r>
      <w:r w:rsidR="00C61A0A">
        <w:rPr>
          <w:rFonts w:eastAsiaTheme="minorEastAsia"/>
        </w:rPr>
        <w:t xml:space="preserve">It is </w:t>
      </w:r>
      <w:r w:rsidR="007F182F">
        <w:rPr>
          <w:rFonts w:eastAsiaTheme="minorEastAsia"/>
        </w:rPr>
        <w:t xml:space="preserve">also </w:t>
      </w:r>
      <w:r w:rsidR="00C61A0A">
        <w:rPr>
          <w:rFonts w:eastAsiaTheme="minorEastAsia"/>
        </w:rPr>
        <w:t>beneficial to support a lot of UEs sharing same resource. This approach may have high utilization as the intention of GF resource sharing.</w:t>
      </w:r>
      <w:r w:rsidR="009D7772">
        <w:rPr>
          <w:rFonts w:eastAsiaTheme="minorEastAsia"/>
        </w:rPr>
        <w:t xml:space="preserve">  </w:t>
      </w:r>
    </w:p>
    <w:p w14:paraId="4977191D" w14:textId="65B03C2C" w:rsidR="000E17B0" w:rsidRPr="0068320A" w:rsidRDefault="000E17B0" w:rsidP="000E17B0">
      <w:pPr>
        <w:pStyle w:val="Doc"/>
        <w:ind w:firstLineChars="0" w:firstLine="0"/>
        <w:rPr>
          <w:rFonts w:eastAsiaTheme="minorEastAsia"/>
        </w:rPr>
      </w:pPr>
      <w:r>
        <w:rPr>
          <w:rFonts w:eastAsiaTheme="minorEastAsia"/>
        </w:rPr>
        <w:t>In those point</w:t>
      </w:r>
      <w:r>
        <w:rPr>
          <w:rFonts w:eastAsiaTheme="minorEastAsia" w:hint="eastAsia"/>
        </w:rPr>
        <w:t>s</w:t>
      </w:r>
      <w:r>
        <w:rPr>
          <w:rFonts w:eastAsiaTheme="minorEastAsia"/>
        </w:rPr>
        <w:t xml:space="preserve"> of view</w:t>
      </w:r>
      <w:r>
        <w:rPr>
          <w:rFonts w:eastAsiaTheme="minorEastAsia" w:hint="eastAsia"/>
        </w:rPr>
        <w:t>s</w:t>
      </w:r>
      <w:r>
        <w:rPr>
          <w:rFonts w:eastAsiaTheme="minorEastAsia"/>
        </w:rPr>
        <w:t xml:space="preserve">, option 1 </w:t>
      </w:r>
      <w:r w:rsidR="00C61A0A">
        <w:rPr>
          <w:rFonts w:eastAsiaTheme="minorEastAsia"/>
        </w:rPr>
        <w:t>or option 2 with resource-specific mapping can be p</w:t>
      </w:r>
      <w:r>
        <w:rPr>
          <w:rFonts w:eastAsiaTheme="minorEastAsia"/>
        </w:rPr>
        <w:t xml:space="preserve">referred to support additional HARQ-ACK feedback if </w:t>
      </w:r>
      <w:r w:rsidR="00C61A0A">
        <w:rPr>
          <w:rFonts w:eastAsiaTheme="minorEastAsia"/>
        </w:rPr>
        <w:t>necessary</w:t>
      </w:r>
      <w:r>
        <w:rPr>
          <w:rFonts w:eastAsiaTheme="minorEastAsia"/>
        </w:rPr>
        <w:t xml:space="preserve">.  </w:t>
      </w:r>
    </w:p>
    <w:p w14:paraId="790B47AC" w14:textId="30D3EF4D" w:rsidR="000E17B0" w:rsidRDefault="000E17B0" w:rsidP="000E17B0">
      <w:pPr>
        <w:pStyle w:val="Proposal"/>
      </w:pPr>
      <w:r>
        <w:rPr>
          <w:rFonts w:hint="eastAsia"/>
        </w:rPr>
        <w:t xml:space="preserve">Proposal </w:t>
      </w:r>
      <w:r w:rsidR="007B13BC">
        <w:t>2</w:t>
      </w:r>
      <w:r>
        <w:rPr>
          <w:rFonts w:hint="eastAsia"/>
        </w:rPr>
        <w:t>:</w:t>
      </w:r>
      <w:r>
        <w:t xml:space="preserve"> If </w:t>
      </w:r>
      <w:r w:rsidR="00C61A0A">
        <w:t xml:space="preserve">additional </w:t>
      </w:r>
      <w:r>
        <w:t xml:space="preserve">ACK </w:t>
      </w:r>
      <w:r>
        <w:rPr>
          <w:rFonts w:hint="eastAsia"/>
        </w:rPr>
        <w:t xml:space="preserve">feedback </w:t>
      </w:r>
      <w:r>
        <w:t xml:space="preserve">is necessary, </w:t>
      </w:r>
      <w:r w:rsidR="00C61A0A">
        <w:t>one of following options can be considered:</w:t>
      </w:r>
    </w:p>
    <w:p w14:paraId="0D6A4276" w14:textId="4F28B26E" w:rsidR="00C61A0A" w:rsidRDefault="00C61A0A" w:rsidP="00C61A0A">
      <w:pPr>
        <w:pStyle w:val="Proposal"/>
        <w:numPr>
          <w:ilvl w:val="0"/>
          <w:numId w:val="41"/>
        </w:numPr>
      </w:pPr>
      <w:r>
        <w:t xml:space="preserve">Option 1: </w:t>
      </w:r>
      <w:r w:rsidR="008C2D0F">
        <w:t xml:space="preserve">UE-specific DCI based on </w:t>
      </w:r>
      <w:r>
        <w:t xml:space="preserve">UL grant </w:t>
      </w:r>
      <w:r w:rsidR="009D7772">
        <w:t xml:space="preserve">with unusable </w:t>
      </w:r>
      <w:r w:rsidR="008C2D0F">
        <w:t xml:space="preserve">state </w:t>
      </w:r>
      <w:r w:rsidR="009D7772">
        <w:t>of DCI field</w:t>
      </w:r>
    </w:p>
    <w:p w14:paraId="52D92153" w14:textId="30B4C27D" w:rsidR="009D7772" w:rsidRDefault="009D7772" w:rsidP="009D7772">
      <w:pPr>
        <w:pStyle w:val="Proposal"/>
        <w:numPr>
          <w:ilvl w:val="1"/>
          <w:numId w:val="41"/>
        </w:numPr>
      </w:pPr>
      <w:r>
        <w:t>E.g., All 0’s with RA type 0, All 1’s with RA type 1 or no UL-SCH with no CSI request</w:t>
      </w:r>
    </w:p>
    <w:p w14:paraId="7479DECC" w14:textId="0F63A9BC" w:rsidR="00C61A0A" w:rsidRDefault="009D7772" w:rsidP="009D7772">
      <w:pPr>
        <w:pStyle w:val="Proposal"/>
        <w:numPr>
          <w:ilvl w:val="0"/>
          <w:numId w:val="41"/>
        </w:numPr>
      </w:pPr>
      <w:r>
        <w:t xml:space="preserve">Option 2: Group-common DCI having multiple HARQ-ACK entry </w:t>
      </w:r>
    </w:p>
    <w:p w14:paraId="7B087B00" w14:textId="23C01538" w:rsidR="009D7772" w:rsidRDefault="009D7772" w:rsidP="009D7772">
      <w:pPr>
        <w:pStyle w:val="Proposal"/>
        <w:numPr>
          <w:ilvl w:val="1"/>
          <w:numId w:val="41"/>
        </w:numPr>
      </w:pPr>
      <w:r>
        <w:t>Each HARQ-ACK entry can be mapped to a PUSCH resource</w:t>
      </w:r>
    </w:p>
    <w:p w14:paraId="76D8D9B8" w14:textId="1AFAC137" w:rsidR="009D7772" w:rsidRPr="00212432" w:rsidRDefault="009D7772" w:rsidP="009D7772">
      <w:pPr>
        <w:pStyle w:val="Proposal"/>
        <w:numPr>
          <w:ilvl w:val="1"/>
          <w:numId w:val="41"/>
        </w:numPr>
      </w:pPr>
      <w:r>
        <w:t>FFS: how to map entries to PUSCH resource</w:t>
      </w:r>
    </w:p>
    <w:p w14:paraId="4257E771" w14:textId="77777777" w:rsidR="000E17B0" w:rsidRDefault="000E17B0" w:rsidP="000E17B0">
      <w:pPr>
        <w:pStyle w:val="Doc"/>
        <w:rPr>
          <w:rFonts w:eastAsiaTheme="minorEastAsia"/>
          <w:lang w:val="en-GB"/>
        </w:rPr>
      </w:pPr>
    </w:p>
    <w:p w14:paraId="24E36595" w14:textId="0FBBFAE4" w:rsidR="004B18C8" w:rsidRDefault="00531CB4" w:rsidP="004B18C8">
      <w:pPr>
        <w:pStyle w:val="10"/>
      </w:pPr>
      <w:r>
        <w:t>Additional consideration for using multiple configured grant</w:t>
      </w:r>
    </w:p>
    <w:p w14:paraId="0B40BD86" w14:textId="6A8EA816" w:rsidR="00F1782C" w:rsidRDefault="00274DF9" w:rsidP="00550112">
      <w:pPr>
        <w:pStyle w:val="Doc"/>
        <w:rPr>
          <w:rFonts w:eastAsiaTheme="minorEastAsia"/>
          <w:lang w:val="en-GB"/>
        </w:rPr>
      </w:pPr>
      <w:r>
        <w:rPr>
          <w:rFonts w:eastAsiaTheme="minorEastAsia" w:hint="eastAsia"/>
          <w:lang w:val="en-GB"/>
        </w:rPr>
        <w:t>I</w:t>
      </w:r>
      <w:r>
        <w:rPr>
          <w:rFonts w:eastAsiaTheme="minorEastAsia"/>
          <w:lang w:val="en-GB"/>
        </w:rPr>
        <w:t xml:space="preserve">n the last meeting, it has been agreed to support multiple configured grant for various reasons. </w:t>
      </w:r>
      <w:r w:rsidR="00550112">
        <w:rPr>
          <w:rFonts w:eastAsiaTheme="minorEastAsia"/>
          <w:lang w:val="en-GB"/>
        </w:rPr>
        <w:t xml:space="preserve">By using multiple configuration, gNB can configure </w:t>
      </w:r>
      <w:r w:rsidR="002D1652">
        <w:rPr>
          <w:rFonts w:eastAsiaTheme="minorEastAsia"/>
          <w:lang w:val="en-GB"/>
        </w:rPr>
        <w:t xml:space="preserve">UE with configured grant having different amount of resource or </w:t>
      </w:r>
      <w:r w:rsidR="002D1652">
        <w:rPr>
          <w:rFonts w:eastAsiaTheme="minorEastAsia"/>
          <w:lang w:val="en-GB"/>
        </w:rPr>
        <w:lastRenderedPageBreak/>
        <w:t xml:space="preserve">different starting/periods. So it may allow most of proposal what we has been discussed. For example, if UE have two similar configuration except for RS and starting symbol, a PUSCH transmission from each configuration can be differentiated by RS as we discussed. </w:t>
      </w:r>
    </w:p>
    <w:p w14:paraId="49C7FC70" w14:textId="3F3B5D75" w:rsidR="009D28E5" w:rsidRPr="00A10A0D" w:rsidRDefault="002D1652" w:rsidP="009D28E5">
      <w:pPr>
        <w:pStyle w:val="Doc"/>
        <w:rPr>
          <w:rFonts w:eastAsiaTheme="minorEastAsia"/>
          <w:lang w:val="en-GB"/>
        </w:rPr>
      </w:pPr>
      <w:r>
        <w:rPr>
          <w:rFonts w:eastAsiaTheme="minorEastAsia"/>
          <w:lang w:val="en-GB"/>
        </w:rPr>
        <w:t xml:space="preserve">Remaining issue of multiple configuration is its flexibility. Based on our agreement, multiple configuration would be used for different service/traffic and/or enhancing latency and reliability. </w:t>
      </w:r>
      <w:r w:rsidR="009D28E5">
        <w:rPr>
          <w:rFonts w:eastAsiaTheme="minorEastAsia"/>
          <w:lang w:val="en-GB"/>
        </w:rPr>
        <w:t>If each purpose require</w:t>
      </w:r>
      <w:r w:rsidR="00BA31A2">
        <w:rPr>
          <w:rFonts w:eastAsiaTheme="minorEastAsia"/>
          <w:lang w:val="en-GB"/>
        </w:rPr>
        <w:t>s</w:t>
      </w:r>
      <w:r w:rsidR="009D28E5">
        <w:rPr>
          <w:rFonts w:eastAsiaTheme="minorEastAsia"/>
          <w:lang w:val="en-GB"/>
        </w:rPr>
        <w:t xml:space="preserve"> a few configured grant configurations, </w:t>
      </w:r>
      <w:r>
        <w:rPr>
          <w:rFonts w:eastAsiaTheme="minorEastAsia"/>
          <w:lang w:val="en-GB"/>
        </w:rPr>
        <w:t xml:space="preserve">it is envisioned to </w:t>
      </w:r>
      <w:r w:rsidR="009D28E5">
        <w:rPr>
          <w:rFonts w:eastAsiaTheme="minorEastAsia"/>
          <w:lang w:val="en-GB"/>
        </w:rPr>
        <w:t xml:space="preserve">have a number of configuration for multiple URLLC service. So it is necessary to specify design of multiple configured grant with the consideration of number of configuration. </w:t>
      </w:r>
      <w:r w:rsidR="009D28E5">
        <w:rPr>
          <w:rFonts w:eastAsiaTheme="minorEastAsia" w:hint="eastAsia"/>
          <w:lang w:val="en-GB"/>
        </w:rPr>
        <w:t>O</w:t>
      </w:r>
      <w:r w:rsidR="009D28E5">
        <w:rPr>
          <w:rFonts w:eastAsiaTheme="minorEastAsia"/>
          <w:lang w:val="en-GB"/>
        </w:rPr>
        <w:t xml:space="preserve">f course, we can consider any other solution to support multiple service and/or URLLC without multiple configuration. However, it would be desirable to have a common solution for multiple purposes if possible. </w:t>
      </w:r>
    </w:p>
    <w:p w14:paraId="7A760C31" w14:textId="193D11E7" w:rsidR="00274DF9" w:rsidRDefault="00274DF9" w:rsidP="00274DF9">
      <w:pPr>
        <w:pStyle w:val="Doc"/>
      </w:pPr>
      <w:r>
        <w:t xml:space="preserve">When using multiple configuration, HARQ process management should be considered. If we allocate exclusive HARQ process pool to each configuration, so many HARQ process are required in order to get flexible starting position. </w:t>
      </w:r>
      <w:r w:rsidR="009D28E5">
        <w:t xml:space="preserve">Moreover, multiple configured grant can be used for multiple type of services. </w:t>
      </w:r>
      <w:r w:rsidR="009B39CD">
        <w:t xml:space="preserve">If one URLLC service requires fine starting point with long duration PUSCH repetition, it will restrict other services. Meanwhile, HARQ process pool is </w:t>
      </w:r>
      <w:r>
        <w:t>shared betw</w:t>
      </w:r>
      <w:r w:rsidR="009B39CD">
        <w:t xml:space="preserve">een grant-free and grant-based. So </w:t>
      </w:r>
      <w:r>
        <w:t>starting position is easy to be unavailable when exclusive HARQ process pool is used for each configuration.</w:t>
      </w:r>
      <w:r w:rsidR="009D28E5">
        <w:t xml:space="preserve"> </w:t>
      </w:r>
      <w:r>
        <w:t>To maximize availability of flexible starting, HARQ process pool of multiple configuration should be able to overlap each other.</w:t>
      </w:r>
    </w:p>
    <w:p w14:paraId="39FA1739" w14:textId="5B181A1C" w:rsidR="009B39CD" w:rsidRPr="00B56DD9" w:rsidRDefault="009B39CD" w:rsidP="00DB383F">
      <w:pPr>
        <w:pStyle w:val="Doc"/>
        <w:ind w:firstLineChars="0" w:firstLine="0"/>
        <w:jc w:val="center"/>
      </w:pPr>
      <w:r>
        <w:rPr>
          <w:rStyle w:val="1Char0"/>
          <w:noProof/>
        </w:rPr>
        <w:drawing>
          <wp:inline distT="0" distB="0" distL="0" distR="0" wp14:anchorId="5A6768B8" wp14:editId="73FD7F20">
            <wp:extent cx="6120130" cy="148463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484630"/>
                    </a:xfrm>
                    <a:prstGeom prst="rect">
                      <a:avLst/>
                    </a:prstGeom>
                    <a:noFill/>
                  </pic:spPr>
                </pic:pic>
              </a:graphicData>
            </a:graphic>
          </wp:inline>
        </w:drawing>
      </w:r>
      <w:r>
        <w:rPr>
          <w:rFonts w:eastAsiaTheme="minorEastAsia"/>
        </w:rPr>
        <w:br/>
      </w:r>
      <w:r>
        <w:rPr>
          <w:rFonts w:eastAsiaTheme="minorEastAsia" w:hint="eastAsia"/>
        </w:rPr>
        <w:t>Figure 1</w:t>
      </w:r>
      <w:r>
        <w:rPr>
          <w:rFonts w:eastAsiaTheme="minorEastAsia"/>
        </w:rPr>
        <w:t>. An example of multiple configured grant with HARQ process sharing</w:t>
      </w:r>
    </w:p>
    <w:p w14:paraId="67B08ECA" w14:textId="06ECEDA8" w:rsidR="009B39CD" w:rsidRPr="00B56DD9" w:rsidRDefault="009B39CD" w:rsidP="00DB383F">
      <w:pPr>
        <w:pStyle w:val="Doc"/>
      </w:pPr>
      <w:r>
        <w:rPr>
          <w:rFonts w:eastAsiaTheme="minorEastAsia" w:hint="eastAsia"/>
        </w:rPr>
        <w:t>Figure</w:t>
      </w:r>
      <w:r w:rsidR="007C7FE3">
        <w:rPr>
          <w:rFonts w:eastAsiaTheme="minorEastAsia"/>
        </w:rPr>
        <w:t xml:space="preserve"> 1 shows when multiple configurations are used for flexible starting points. </w:t>
      </w:r>
      <w:r w:rsidR="002164CB">
        <w:rPr>
          <w:rFonts w:eastAsiaTheme="minorEastAsia"/>
        </w:rPr>
        <w:t>Considering resources in dashed square, if the UE uses one of them for uplink, others cannot be used in any cases. So it seems redundant to allocate different HARQ process number for those resources. To save the number of HARQ process when using multiple configured grant, we propose following:</w:t>
      </w:r>
    </w:p>
    <w:p w14:paraId="26F88043" w14:textId="7345D1A6" w:rsidR="00274DF9" w:rsidRDefault="00DB383F" w:rsidP="00274DF9">
      <w:pPr>
        <w:pStyle w:val="Proposal"/>
      </w:pPr>
      <w:r>
        <w:t>Proposal 3</w:t>
      </w:r>
      <w:r w:rsidR="00274DF9">
        <w:t xml:space="preserve">: </w:t>
      </w:r>
      <w:r>
        <w:t>For</w:t>
      </w:r>
      <w:r w:rsidR="00274DF9">
        <w:t xml:space="preserve"> multiple configuration </w:t>
      </w:r>
      <w:r>
        <w:t>of configured grant,</w:t>
      </w:r>
    </w:p>
    <w:p w14:paraId="46E1522C" w14:textId="265D416A" w:rsidR="0086440D" w:rsidRDefault="00274DF9" w:rsidP="00DB383F">
      <w:pPr>
        <w:pStyle w:val="Proposal"/>
        <w:numPr>
          <w:ilvl w:val="0"/>
          <w:numId w:val="54"/>
        </w:numPr>
      </w:pPr>
      <w:r>
        <w:t>HARQ process pool of each configuration can be shared among multiple configurations.</w:t>
      </w:r>
    </w:p>
    <w:p w14:paraId="49C6FDB5" w14:textId="1DB27D2F" w:rsidR="00B31030" w:rsidRDefault="00B31030" w:rsidP="00B31030">
      <w:pPr>
        <w:pStyle w:val="Proposal"/>
      </w:pPr>
    </w:p>
    <w:p w14:paraId="71FFEBE2" w14:textId="373AB433" w:rsidR="00B31030" w:rsidRDefault="00B31030" w:rsidP="00B31030">
      <w:pPr>
        <w:pStyle w:val="Doc"/>
        <w:rPr>
          <w:rFonts w:eastAsiaTheme="minorEastAsia"/>
        </w:rPr>
      </w:pPr>
      <w:r>
        <w:rPr>
          <w:rFonts w:eastAsiaTheme="minorEastAsia"/>
          <w:lang w:val="en-GB"/>
        </w:rPr>
        <w:t>In case of</w:t>
      </w:r>
      <w:r>
        <w:rPr>
          <w:rFonts w:eastAsiaTheme="minorEastAsia" w:hint="eastAsia"/>
        </w:rPr>
        <w:t xml:space="preserve"> type 2 configured grant, </w:t>
      </w:r>
      <w:r>
        <w:rPr>
          <w:rFonts w:eastAsiaTheme="minorEastAsia"/>
        </w:rPr>
        <w:t xml:space="preserve">multiple configuration would require multiple activation/release DCI. If those configuration all are used for single service, i.e., for enhancing latency and reliability, resource allocation information in activation DCIs may not have much differences. Considering limited PDCCH </w:t>
      </w:r>
      <w:r>
        <w:rPr>
          <w:rFonts w:eastAsiaTheme="minorEastAsia"/>
        </w:rPr>
        <w:lastRenderedPageBreak/>
        <w:t xml:space="preserve">resource, it is beneficial to support </w:t>
      </w:r>
      <w:r w:rsidR="009D6024">
        <w:rPr>
          <w:rFonts w:eastAsiaTheme="minorEastAsia"/>
        </w:rPr>
        <w:t>s</w:t>
      </w:r>
      <w:r>
        <w:rPr>
          <w:rFonts w:eastAsiaTheme="minorEastAsia"/>
        </w:rPr>
        <w:t xml:space="preserve">ingle DCI </w:t>
      </w:r>
      <w:r w:rsidR="009D6024">
        <w:rPr>
          <w:rFonts w:eastAsiaTheme="minorEastAsia"/>
        </w:rPr>
        <w:t>which is able to activate/release multiple configuration. Especially, it is clear that all corresponding configuration should be released when the service is no longer served. For this, it can be considered some configuration has dependency on other configuration.</w:t>
      </w:r>
    </w:p>
    <w:p w14:paraId="073CE204" w14:textId="7B57BE1B" w:rsidR="009D6024" w:rsidRDefault="009C645A" w:rsidP="009D6024">
      <w:pPr>
        <w:pStyle w:val="Proposal"/>
      </w:pPr>
      <w:r>
        <w:t xml:space="preserve">Proposal </w:t>
      </w:r>
      <w:r w:rsidR="00C45FEE">
        <w:t>4</w:t>
      </w:r>
      <w:r w:rsidR="009D6024">
        <w:t xml:space="preserve">: For multiple configuration of configured grant, </w:t>
      </w:r>
      <w:r w:rsidR="009D6024" w:rsidRPr="009D6024">
        <w:t xml:space="preserve">it is </w:t>
      </w:r>
      <w:r w:rsidR="009D6024">
        <w:t>necessary</w:t>
      </w:r>
      <w:r w:rsidR="009D6024" w:rsidRPr="009D6024">
        <w:t xml:space="preserve"> to support </w:t>
      </w:r>
      <w:r w:rsidR="009D6024">
        <w:t xml:space="preserve">a </w:t>
      </w:r>
      <w:r w:rsidR="00947088">
        <w:t xml:space="preserve">DCI which is able </w:t>
      </w:r>
      <w:r>
        <w:t>at least</w:t>
      </w:r>
      <w:r w:rsidR="00947088">
        <w:t xml:space="preserve"> to </w:t>
      </w:r>
      <w:r w:rsidR="009D6024" w:rsidRPr="009D6024">
        <w:t>release multiple configuration.</w:t>
      </w:r>
    </w:p>
    <w:p w14:paraId="621FD8D9" w14:textId="72DF3526" w:rsidR="009D6024" w:rsidRDefault="009D6024" w:rsidP="00745806">
      <w:pPr>
        <w:pStyle w:val="Proposal"/>
        <w:numPr>
          <w:ilvl w:val="0"/>
          <w:numId w:val="54"/>
        </w:numPr>
      </w:pPr>
      <w:r>
        <w:rPr>
          <w:rFonts w:hint="eastAsia"/>
        </w:rPr>
        <w:t xml:space="preserve">Each configuration can be configured with </w:t>
      </w:r>
      <w:r w:rsidRPr="009D6024">
        <w:t>dependency on other configuration</w:t>
      </w:r>
    </w:p>
    <w:p w14:paraId="7806DDE0" w14:textId="77766AAA" w:rsidR="009D6024" w:rsidRDefault="009C645A" w:rsidP="00745806">
      <w:pPr>
        <w:pStyle w:val="Proposal"/>
        <w:numPr>
          <w:ilvl w:val="0"/>
          <w:numId w:val="54"/>
        </w:numPr>
      </w:pPr>
      <w:r>
        <w:t>I</w:t>
      </w:r>
      <w:r>
        <w:rPr>
          <w:rFonts w:hint="eastAsia"/>
        </w:rPr>
        <w:t xml:space="preserve">f </w:t>
      </w:r>
      <w:r>
        <w:t>a configuration is released, all other configuration having dependency on the configuration are released.</w:t>
      </w:r>
    </w:p>
    <w:p w14:paraId="7FFBBC5E" w14:textId="70251CCC" w:rsidR="009C645A" w:rsidRDefault="000864AE" w:rsidP="00745806">
      <w:pPr>
        <w:pStyle w:val="Doc"/>
      </w:pPr>
      <w:r>
        <w:rPr>
          <w:rFonts w:eastAsiaTheme="minorEastAsia" w:hint="eastAsia"/>
        </w:rPr>
        <w:t>For activation</w:t>
      </w:r>
      <w:r>
        <w:rPr>
          <w:rFonts w:eastAsiaTheme="minorEastAsia"/>
        </w:rPr>
        <w:t>s with single DCI</w:t>
      </w:r>
      <w:r>
        <w:rPr>
          <w:rFonts w:eastAsiaTheme="minorEastAsia" w:hint="eastAsia"/>
        </w:rPr>
        <w:t xml:space="preserve">, it is necessary to indicate multiple PUSCH </w:t>
      </w:r>
      <w:r>
        <w:rPr>
          <w:rFonts w:eastAsiaTheme="minorEastAsia"/>
        </w:rPr>
        <w:t>resource</w:t>
      </w:r>
      <w:r>
        <w:rPr>
          <w:rFonts w:eastAsiaTheme="minorEastAsia" w:hint="eastAsia"/>
        </w:rPr>
        <w:t xml:space="preserve"> </w:t>
      </w:r>
      <w:r>
        <w:rPr>
          <w:rFonts w:eastAsiaTheme="minorEastAsia"/>
        </w:rPr>
        <w:t xml:space="preserve">allocation for multiple configuration. To support this, like current time-domain resource allocation design, it can be considered </w:t>
      </w:r>
      <w:r w:rsidR="0032050F">
        <w:rPr>
          <w:rFonts w:eastAsiaTheme="minorEastAsia"/>
        </w:rPr>
        <w:t xml:space="preserve">to adopt a </w:t>
      </w:r>
      <w:r w:rsidR="00B117A0">
        <w:rPr>
          <w:rFonts w:eastAsiaTheme="minorEastAsia"/>
        </w:rPr>
        <w:t xml:space="preserve">table </w:t>
      </w:r>
      <w:r w:rsidR="0032050F">
        <w:rPr>
          <w:rFonts w:eastAsiaTheme="minorEastAsia"/>
        </w:rPr>
        <w:t xml:space="preserve">which is </w:t>
      </w:r>
      <w:r w:rsidR="00B117A0">
        <w:rPr>
          <w:rFonts w:eastAsiaTheme="minorEastAsia"/>
        </w:rPr>
        <w:t>including</w:t>
      </w:r>
      <w:r w:rsidR="0032050F">
        <w:rPr>
          <w:rFonts w:eastAsiaTheme="minorEastAsia"/>
        </w:rPr>
        <w:t xml:space="preserve"> </w:t>
      </w:r>
      <w:r w:rsidR="00B117A0">
        <w:rPr>
          <w:rFonts w:eastAsiaTheme="minorEastAsia"/>
        </w:rPr>
        <w:t xml:space="preserve">time/frequency </w:t>
      </w:r>
      <w:r w:rsidR="0032050F">
        <w:rPr>
          <w:rFonts w:eastAsiaTheme="minorEastAsia"/>
        </w:rPr>
        <w:t>resources</w:t>
      </w:r>
      <w:r w:rsidR="00B117A0">
        <w:rPr>
          <w:rFonts w:eastAsiaTheme="minorEastAsia"/>
        </w:rPr>
        <w:t xml:space="preserve"> allocation</w:t>
      </w:r>
      <w:r w:rsidR="0032050F">
        <w:rPr>
          <w:rFonts w:eastAsiaTheme="minorEastAsia"/>
        </w:rPr>
        <w:t>.</w:t>
      </w:r>
      <w:r w:rsidR="00B117A0">
        <w:rPr>
          <w:rFonts w:eastAsiaTheme="minorEastAsia"/>
        </w:rPr>
        <w:t xml:space="preserve"> If each entry can represent multiple resource allocation information for multiple configuration,</w:t>
      </w:r>
      <w:r w:rsidR="0032050F">
        <w:rPr>
          <w:rFonts w:eastAsiaTheme="minorEastAsia"/>
        </w:rPr>
        <w:t xml:space="preserve"> </w:t>
      </w:r>
      <w:r>
        <w:rPr>
          <w:rFonts w:eastAsiaTheme="minorEastAsia"/>
        </w:rPr>
        <w:t xml:space="preserve">one </w:t>
      </w:r>
      <w:r w:rsidR="0032050F">
        <w:rPr>
          <w:rFonts w:eastAsiaTheme="minorEastAsia"/>
        </w:rPr>
        <w:t xml:space="preserve">DCI can activate multiple configuration with multiple </w:t>
      </w:r>
      <w:r>
        <w:rPr>
          <w:rFonts w:eastAsiaTheme="minorEastAsia"/>
        </w:rPr>
        <w:t xml:space="preserve">resource allocation </w:t>
      </w:r>
      <w:r w:rsidR="0032050F">
        <w:rPr>
          <w:rFonts w:eastAsiaTheme="minorEastAsia"/>
        </w:rPr>
        <w:t xml:space="preserve">by the </w:t>
      </w:r>
      <w:r w:rsidR="00B117A0">
        <w:rPr>
          <w:rFonts w:eastAsiaTheme="minorEastAsia"/>
        </w:rPr>
        <w:t xml:space="preserve">table </w:t>
      </w:r>
      <w:r w:rsidR="0032050F">
        <w:rPr>
          <w:rFonts w:eastAsiaTheme="minorEastAsia"/>
        </w:rPr>
        <w:t xml:space="preserve">index. </w:t>
      </w:r>
    </w:p>
    <w:p w14:paraId="6DB6E942" w14:textId="5ACEBC36" w:rsidR="000864AE" w:rsidRDefault="000864AE" w:rsidP="000864AE">
      <w:pPr>
        <w:pStyle w:val="Proposal"/>
      </w:pPr>
      <w:r>
        <w:t xml:space="preserve">Proposal </w:t>
      </w:r>
      <w:r w:rsidR="00C45FEE">
        <w:t>5</w:t>
      </w:r>
      <w:r>
        <w:t xml:space="preserve">: For multiple configuration of configured grant, it can be considered to support a DCI which is able to activate </w:t>
      </w:r>
      <w:r w:rsidRPr="000864AE">
        <w:t>multiple configuration.</w:t>
      </w:r>
      <w:r w:rsidR="0032050F">
        <w:t xml:space="preserve"> </w:t>
      </w:r>
    </w:p>
    <w:p w14:paraId="631E9EA4" w14:textId="755A7F65" w:rsidR="00B31030" w:rsidRPr="00B31030" w:rsidRDefault="00423285" w:rsidP="00745806">
      <w:pPr>
        <w:pStyle w:val="Proposal"/>
        <w:numPr>
          <w:ilvl w:val="0"/>
          <w:numId w:val="56"/>
        </w:numPr>
      </w:pPr>
      <w:r>
        <w:t>FFS detail</w:t>
      </w:r>
      <w:r w:rsidR="00C45FEE">
        <w:t>s</w:t>
      </w:r>
    </w:p>
    <w:p w14:paraId="49050331" w14:textId="69A97BAD" w:rsidR="004B18C8" w:rsidRDefault="009E47D9" w:rsidP="00DB383F">
      <w:pPr>
        <w:pStyle w:val="10"/>
      </w:pPr>
      <w:r>
        <w:t xml:space="preserve">Determining available symbol </w:t>
      </w:r>
      <w:r w:rsidR="00B724FF">
        <w:t>for configured grant</w:t>
      </w:r>
    </w:p>
    <w:p w14:paraId="031833D1" w14:textId="0B386877" w:rsidR="004B18C8" w:rsidRDefault="002561E2" w:rsidP="004B18C8">
      <w:pPr>
        <w:pStyle w:val="Doc"/>
        <w:ind w:firstLineChars="0" w:firstLine="0"/>
        <w:rPr>
          <w:rFonts w:eastAsiaTheme="minorEastAsia"/>
          <w:lang w:val="en-GB"/>
        </w:rPr>
      </w:pPr>
      <w:r>
        <w:rPr>
          <w:rFonts w:eastAsiaTheme="minorEastAsia"/>
          <w:lang w:val="en-GB"/>
        </w:rPr>
        <w:t>Even if multiple configuration is supported or repetition can cross periodicity boundary</w:t>
      </w:r>
      <w:r w:rsidR="004B18C8">
        <w:rPr>
          <w:rFonts w:eastAsiaTheme="minorEastAsia"/>
          <w:lang w:val="en-GB"/>
        </w:rPr>
        <w:t xml:space="preserve">, a </w:t>
      </w:r>
      <w:r w:rsidR="00B724FF">
        <w:rPr>
          <w:rFonts w:eastAsiaTheme="minorEastAsia"/>
          <w:lang w:val="en-GB"/>
        </w:rPr>
        <w:t xml:space="preserve">remaining </w:t>
      </w:r>
      <w:r w:rsidR="004B18C8">
        <w:rPr>
          <w:rFonts w:eastAsiaTheme="minorEastAsia"/>
          <w:lang w:val="en-GB"/>
        </w:rPr>
        <w:t>issue is slot-boundary handing. When transmission starts at near end of slot, repetition may need to cross slot boundary to ensure K times transmission.</w:t>
      </w:r>
      <w:r>
        <w:rPr>
          <w:rFonts w:eastAsiaTheme="minorEastAsia"/>
          <w:lang w:val="en-GB"/>
        </w:rPr>
        <w:t xml:space="preserve"> If we don’t have any kind of handling, a repetition crossing slot boundary would be abandoned. In this case, it is hard to ensure K times repetition. </w:t>
      </w:r>
    </w:p>
    <w:p w14:paraId="01B15695" w14:textId="74734455" w:rsidR="006E675A" w:rsidRDefault="004B18C8" w:rsidP="004C3E26">
      <w:pPr>
        <w:pStyle w:val="Doc"/>
        <w:ind w:firstLineChars="0" w:firstLine="0"/>
        <w:rPr>
          <w:rFonts w:eastAsiaTheme="minorEastAsia"/>
        </w:rPr>
      </w:pPr>
      <w:r>
        <w:rPr>
          <w:rFonts w:eastAsiaTheme="minorEastAsia"/>
          <w:lang w:val="en-GB"/>
        </w:rPr>
        <w:t>As discussed in RAN1#92, it had been discussed already how to handle slot boundary. There were different flavours of contiguous repetition</w:t>
      </w:r>
      <w:r w:rsidR="006E675A">
        <w:rPr>
          <w:rFonts w:eastAsiaTheme="minorEastAsia"/>
          <w:lang w:val="en-GB"/>
        </w:rPr>
        <w:t xml:space="preserve">. </w:t>
      </w:r>
      <w:r w:rsidR="006E675A">
        <w:rPr>
          <w:rFonts w:eastAsiaTheme="minorEastAsia"/>
        </w:rPr>
        <w:t xml:space="preserve">In creating non-slot transmission </w:t>
      </w:r>
      <w:r w:rsidR="00AC74EA">
        <w:rPr>
          <w:rFonts w:eastAsiaTheme="minorEastAsia"/>
        </w:rPr>
        <w:t>occasion (</w:t>
      </w:r>
      <w:r w:rsidR="006E675A">
        <w:rPr>
          <w:rFonts w:eastAsiaTheme="minorEastAsia"/>
        </w:rPr>
        <w:t xml:space="preserve">TO) over slot boundary, we can consider the following options. </w:t>
      </w:r>
    </w:p>
    <w:p w14:paraId="0B5341DD" w14:textId="2022CC3C" w:rsidR="006E675A" w:rsidRDefault="006E675A" w:rsidP="006E675A">
      <w:pPr>
        <w:pStyle w:val="Doc"/>
        <w:numPr>
          <w:ilvl w:val="0"/>
          <w:numId w:val="44"/>
        </w:numPr>
        <w:ind w:firstLineChars="0"/>
      </w:pPr>
      <w:r>
        <w:t xml:space="preserve">Option 1 is to create </w:t>
      </w:r>
      <w:r>
        <w:rPr>
          <w:rFonts w:eastAsiaTheme="minorEastAsia"/>
        </w:rPr>
        <w:t>TO</w:t>
      </w:r>
      <w:r>
        <w:t xml:space="preserve"> starting from 1st symbol in next slot. This however may count ‘fixed DL’ as potential TOs. </w:t>
      </w:r>
    </w:p>
    <w:p w14:paraId="14126374" w14:textId="77777777" w:rsidR="006E675A" w:rsidRDefault="006E675A" w:rsidP="006E675A">
      <w:pPr>
        <w:pStyle w:val="Doc"/>
        <w:numPr>
          <w:ilvl w:val="0"/>
          <w:numId w:val="44"/>
        </w:numPr>
        <w:ind w:firstLineChars="0"/>
      </w:pPr>
      <w:r>
        <w:t xml:space="preserve">Option 2 is to create TO starting from 1st flexible or fixed UL symbol in next slot. This would exclude fixed DL from counting TOs. </w:t>
      </w:r>
    </w:p>
    <w:p w14:paraId="48E233AA" w14:textId="77777777" w:rsidR="00293760" w:rsidRDefault="006E675A" w:rsidP="006E675A">
      <w:pPr>
        <w:pStyle w:val="Doc"/>
        <w:numPr>
          <w:ilvl w:val="0"/>
          <w:numId w:val="44"/>
        </w:numPr>
        <w:ind w:firstLineChars="0"/>
      </w:pPr>
      <w:r>
        <w:t>Option 3 is to create TO starting from the same starting OFDM symbol of current slot for TO creation in the next slot as well. In other words, this reuses time-domain resource allocation of configured grant at next slot. As a result of this, UE shall use same symbol as long as possible for each slot. Considering slot-level repetitions of other UE, the last option has benefit in terms of resource utilization.</w:t>
      </w:r>
    </w:p>
    <w:p w14:paraId="207E0B09" w14:textId="0CF51520" w:rsidR="006E675A" w:rsidRPr="00293760" w:rsidRDefault="00293760" w:rsidP="00B30E0A">
      <w:pPr>
        <w:pStyle w:val="ad"/>
        <w:numPr>
          <w:ilvl w:val="0"/>
          <w:numId w:val="44"/>
        </w:numPr>
        <w:ind w:leftChars="0"/>
      </w:pPr>
      <w:r w:rsidRPr="00293760">
        <w:rPr>
          <w:rFonts w:ascii="Times New Roman" w:eastAsia="MS Mincho" w:hAnsi="Times New Roman" w:cs="Times New Roman"/>
          <w:sz w:val="22"/>
          <w:szCs w:val="22"/>
        </w:rPr>
        <w:lastRenderedPageBreak/>
        <w:t xml:space="preserve">Option </w:t>
      </w:r>
      <w:r>
        <w:rPr>
          <w:rFonts w:ascii="Times New Roman" w:eastAsia="MS Mincho" w:hAnsi="Times New Roman" w:cs="Times New Roman"/>
          <w:sz w:val="22"/>
          <w:szCs w:val="22"/>
        </w:rPr>
        <w:t>4</w:t>
      </w:r>
      <w:r w:rsidRPr="00293760">
        <w:rPr>
          <w:rFonts w:ascii="Times New Roman" w:eastAsia="MS Mincho" w:hAnsi="Times New Roman" w:cs="Times New Roman"/>
          <w:sz w:val="22"/>
          <w:szCs w:val="22"/>
        </w:rPr>
        <w:t xml:space="preserve"> is to create TO starting from 1st fixed UL symbol in next slot. This would </w:t>
      </w:r>
      <w:r>
        <w:rPr>
          <w:rFonts w:ascii="Times New Roman" w:eastAsia="MS Mincho" w:hAnsi="Times New Roman" w:cs="Times New Roman"/>
          <w:sz w:val="22"/>
          <w:szCs w:val="22"/>
        </w:rPr>
        <w:t>avoid slot format ambiguity from dynamic SFI missing.</w:t>
      </w:r>
    </w:p>
    <w:p w14:paraId="2FF38A37" w14:textId="313833BC" w:rsidR="001B2B4D" w:rsidRPr="004C3E26" w:rsidRDefault="007E34BC" w:rsidP="00B30E0A">
      <w:pPr>
        <w:pStyle w:val="Doc"/>
        <w:keepNext/>
        <w:ind w:firstLineChars="0" w:firstLine="0"/>
        <w:rPr>
          <w:rFonts w:eastAsiaTheme="minorEastAsia"/>
        </w:rPr>
      </w:pPr>
      <w:r>
        <w:rPr>
          <w:rFonts w:eastAsiaTheme="minorEastAsia"/>
          <w:noProof/>
        </w:rPr>
        <w:drawing>
          <wp:inline distT="0" distB="0" distL="0" distR="0" wp14:anchorId="318F0CC2" wp14:editId="7A5B5386">
            <wp:extent cx="6120000" cy="309354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3093549"/>
                    </a:xfrm>
                    <a:prstGeom prst="rect">
                      <a:avLst/>
                    </a:prstGeom>
                    <a:noFill/>
                  </pic:spPr>
                </pic:pic>
              </a:graphicData>
            </a:graphic>
          </wp:inline>
        </w:drawing>
      </w:r>
    </w:p>
    <w:p w14:paraId="4E6FF9F9" w14:textId="77777777" w:rsidR="006E675A" w:rsidRDefault="006E675A" w:rsidP="006E675A">
      <w:pPr>
        <w:pStyle w:val="af"/>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t xml:space="preserve"> possible options to choose postpone resource</w:t>
      </w:r>
    </w:p>
    <w:p w14:paraId="645E1AFF" w14:textId="15291251" w:rsidR="002561E2" w:rsidRDefault="002561E2" w:rsidP="004C3E26">
      <w:pPr>
        <w:pStyle w:val="Doc"/>
        <w:ind w:firstLineChars="0"/>
        <w:rPr>
          <w:rFonts w:eastAsiaTheme="minorEastAsia"/>
          <w:lang w:val="en-GB"/>
        </w:rPr>
      </w:pPr>
      <w:r>
        <w:rPr>
          <w:rFonts w:eastAsiaTheme="minorEastAsia" w:hint="eastAsia"/>
          <w:lang w:val="en-GB"/>
        </w:rPr>
        <w:t xml:space="preserve">When we see figure 2, </w:t>
      </w:r>
      <w:r>
        <w:rPr>
          <w:rFonts w:eastAsiaTheme="minorEastAsia"/>
          <w:lang w:val="en-GB"/>
        </w:rPr>
        <w:t>Option 2 can keep the number of repetition and has smallest latency among options. But some special case, such as</w:t>
      </w:r>
      <w:r w:rsidR="002733AE">
        <w:rPr>
          <w:rFonts w:eastAsiaTheme="minorEastAsia"/>
          <w:lang w:val="en-GB"/>
        </w:rPr>
        <w:t xml:space="preserve"> a slot having DL/UL switching gap, some flexible resource cannot be used practically. If a UE choose 1</w:t>
      </w:r>
      <w:r w:rsidR="002733AE" w:rsidRPr="004C3E26">
        <w:rPr>
          <w:rFonts w:eastAsiaTheme="minorEastAsia"/>
          <w:vertAlign w:val="superscript"/>
          <w:lang w:val="en-GB"/>
        </w:rPr>
        <w:t>st</w:t>
      </w:r>
      <w:r w:rsidR="002733AE">
        <w:rPr>
          <w:rFonts w:eastAsiaTheme="minorEastAsia"/>
          <w:lang w:val="en-GB"/>
        </w:rPr>
        <w:t xml:space="preserve"> flexible UL symbol in a slot having switching point, it shall be unusable. </w:t>
      </w:r>
      <w:r w:rsidR="00E03FD9">
        <w:rPr>
          <w:rFonts w:eastAsiaTheme="minorEastAsia"/>
          <w:lang w:val="en-GB"/>
        </w:rPr>
        <w:t xml:space="preserve">From this point of view, for some special case; if every slot has self-contained structure in future, Option 3 is most resource efficient and </w:t>
      </w:r>
      <w:r w:rsidR="0060267B">
        <w:rPr>
          <w:rFonts w:eastAsiaTheme="minorEastAsia"/>
          <w:lang w:val="en-GB"/>
        </w:rPr>
        <w:t xml:space="preserve">able to choose suitable resource properly. </w:t>
      </w:r>
      <w:r w:rsidR="00534AF3">
        <w:rPr>
          <w:rFonts w:eastAsiaTheme="minorEastAsia"/>
          <w:lang w:val="en-GB"/>
        </w:rPr>
        <w:t xml:space="preserve">And Option 4 is most safe way to select available resource. </w:t>
      </w:r>
      <w:r w:rsidR="002733AE">
        <w:rPr>
          <w:rFonts w:eastAsiaTheme="minorEastAsia"/>
          <w:lang w:val="en-GB"/>
        </w:rPr>
        <w:t xml:space="preserve">So, we </w:t>
      </w:r>
      <w:r w:rsidR="00534AF3">
        <w:rPr>
          <w:rFonts w:eastAsiaTheme="minorEastAsia"/>
          <w:lang w:val="en-GB"/>
        </w:rPr>
        <w:t>propose</w:t>
      </w:r>
      <w:r w:rsidR="002733AE">
        <w:rPr>
          <w:rFonts w:eastAsiaTheme="minorEastAsia"/>
          <w:lang w:val="en-GB"/>
        </w:rPr>
        <w:t xml:space="preserve"> the combination of those options according to slot format determination.</w:t>
      </w:r>
    </w:p>
    <w:p w14:paraId="48AF84B2" w14:textId="75555658" w:rsidR="002733AE" w:rsidRDefault="00CC1500" w:rsidP="00CC1500">
      <w:pPr>
        <w:pStyle w:val="Proposal"/>
      </w:pPr>
      <w:r>
        <w:t xml:space="preserve">Proposal </w:t>
      </w:r>
      <w:r w:rsidR="00C45FEE">
        <w:t>6</w:t>
      </w:r>
      <w:r>
        <w:t xml:space="preserve">: </w:t>
      </w:r>
      <w:r w:rsidR="00745806">
        <w:t>For mini-slot based repetitions</w:t>
      </w:r>
      <w:bookmarkStart w:id="5" w:name="_GoBack"/>
      <w:bookmarkEnd w:id="5"/>
      <w:r w:rsidR="004301EF">
        <w:t xml:space="preserve">, </w:t>
      </w:r>
      <w:r w:rsidR="002733AE">
        <w:t xml:space="preserve">following </w:t>
      </w:r>
      <w:r w:rsidR="00E03FD9">
        <w:t>is adopted for determining available symbol</w:t>
      </w:r>
      <w:r w:rsidR="002733AE">
        <w:t>:</w:t>
      </w:r>
    </w:p>
    <w:p w14:paraId="15FD8F21" w14:textId="1B1C1455" w:rsidR="002733AE" w:rsidRDefault="002733AE" w:rsidP="00DB383F">
      <w:pPr>
        <w:pStyle w:val="Proposal"/>
        <w:numPr>
          <w:ilvl w:val="0"/>
          <w:numId w:val="53"/>
        </w:numPr>
      </w:pPr>
      <w:r>
        <w:t>If a slot doesn’t have DL/UL switching point, TO</w:t>
      </w:r>
      <w:r w:rsidR="00E03FD9">
        <w:t>(s) is/are</w:t>
      </w:r>
      <w:r>
        <w:t xml:space="preserve"> created from earliest </w:t>
      </w:r>
      <w:r w:rsidR="00E03FD9">
        <w:t>symbol indicated as flexible by semi-static DL/UL configuration.</w:t>
      </w:r>
    </w:p>
    <w:p w14:paraId="1024D80B" w14:textId="4AC75AC9" w:rsidR="00E03FD9" w:rsidRPr="00E03FD9" w:rsidRDefault="002733AE" w:rsidP="00AC74EA">
      <w:pPr>
        <w:pStyle w:val="Proposal"/>
        <w:numPr>
          <w:ilvl w:val="0"/>
          <w:numId w:val="53"/>
        </w:numPr>
      </w:pPr>
      <w:r>
        <w:t xml:space="preserve">If </w:t>
      </w:r>
      <w:r w:rsidR="00E03FD9">
        <w:t>a slot has</w:t>
      </w:r>
      <w:r>
        <w:t xml:space="preserve"> DL/UL switching point,</w:t>
      </w:r>
      <w:r w:rsidR="00E03FD9">
        <w:t xml:space="preserve"> </w:t>
      </w:r>
      <w:r w:rsidR="00E03FD9">
        <w:rPr>
          <w:rFonts w:hint="eastAsia"/>
        </w:rPr>
        <w:t>TO</w:t>
      </w:r>
      <w:r w:rsidR="00E03FD9">
        <w:t>(s)</w:t>
      </w:r>
      <w:r w:rsidR="00E03FD9">
        <w:rPr>
          <w:rFonts w:hint="eastAsia"/>
        </w:rPr>
        <w:t xml:space="preserve"> is</w:t>
      </w:r>
      <w:r w:rsidR="00E03FD9">
        <w:t>/are</w:t>
      </w:r>
      <w:r w:rsidR="00E03FD9">
        <w:rPr>
          <w:rFonts w:hint="eastAsia"/>
        </w:rPr>
        <w:t xml:space="preserve"> created from </w:t>
      </w:r>
      <w:r w:rsidR="00E03FD9" w:rsidRPr="00E03FD9">
        <w:t>earliest symbol</w:t>
      </w:r>
      <w:r w:rsidR="00E03FD9">
        <w:t xml:space="preserve"> indicated as uplink by semi-static DL/UL configuration</w:t>
      </w:r>
      <w:r w:rsidR="00AC74EA">
        <w:t xml:space="preserve"> or </w:t>
      </w:r>
      <w:r w:rsidR="00E03FD9" w:rsidRPr="00E03FD9">
        <w:t>same starting OFDM symbol</w:t>
      </w:r>
      <w:r w:rsidR="00E03FD9">
        <w:t xml:space="preserve"> with first TO</w:t>
      </w:r>
      <w:r w:rsidR="00AC74EA">
        <w:t>, whichever is earlier.</w:t>
      </w:r>
    </w:p>
    <w:p w14:paraId="514B928D" w14:textId="77777777" w:rsidR="004B18C8" w:rsidRPr="004301EF" w:rsidRDefault="004B18C8" w:rsidP="004B18C8">
      <w:pPr>
        <w:pStyle w:val="Doc"/>
        <w:rPr>
          <w:rFonts w:eastAsiaTheme="minorEastAsia"/>
          <w:lang w:val="en-GB"/>
        </w:rPr>
      </w:pPr>
    </w:p>
    <w:p w14:paraId="13CEEDB9" w14:textId="703EFDEA" w:rsidR="00ED1F6F" w:rsidRDefault="00ED1F6F" w:rsidP="00674162">
      <w:pPr>
        <w:pStyle w:val="10"/>
      </w:pPr>
      <w:r>
        <w:t>Conclusion</w:t>
      </w:r>
    </w:p>
    <w:p w14:paraId="30AF4C72" w14:textId="54FF20BF" w:rsidR="00895475" w:rsidRPr="00A84FC6" w:rsidRDefault="00674162" w:rsidP="00B30E0A">
      <w:pPr>
        <w:ind w:left="0" w:hanging="1"/>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500F56AB" w14:textId="77777777" w:rsidR="00745806" w:rsidRPr="00C45FEE" w:rsidRDefault="00745806" w:rsidP="00745806">
      <w:pPr>
        <w:pStyle w:val="Proposal"/>
      </w:pPr>
      <w:r>
        <w:rPr>
          <w:rFonts w:hint="eastAsia"/>
        </w:rPr>
        <w:t>Observation</w:t>
      </w:r>
      <w:r>
        <w:t xml:space="preserve"> 1: For representative scenarios having deterministic traffic, PUSCH miss-detection rate can be lower sufficiently. </w:t>
      </w:r>
    </w:p>
    <w:p w14:paraId="777CCAEA" w14:textId="77777777" w:rsidR="00745806" w:rsidRPr="00C45FEE" w:rsidRDefault="00745806" w:rsidP="00745806">
      <w:pPr>
        <w:pStyle w:val="Proposal"/>
      </w:pPr>
      <w:r>
        <w:rPr>
          <w:rFonts w:hint="eastAsia"/>
        </w:rPr>
        <w:lastRenderedPageBreak/>
        <w:t>Observation</w:t>
      </w:r>
      <w:r>
        <w:t xml:space="preserve"> 2</w:t>
      </w:r>
      <w:r>
        <w:rPr>
          <w:rFonts w:hint="eastAsia"/>
        </w:rPr>
        <w:t>:</w:t>
      </w:r>
      <w:r>
        <w:t xml:space="preserve"> If a configured grant resource is shared by multiple UEs, FDM method and PUSCH repetition can help PUSCH miss-detection rate lower. </w:t>
      </w:r>
    </w:p>
    <w:p w14:paraId="09816953" w14:textId="77777777" w:rsidR="00745806" w:rsidRPr="00487887" w:rsidRDefault="00745806" w:rsidP="00745806">
      <w:pPr>
        <w:pStyle w:val="Proposal"/>
      </w:pPr>
      <w:r>
        <w:rPr>
          <w:rFonts w:hint="eastAsia"/>
        </w:rPr>
        <w:t xml:space="preserve">Proposal </w:t>
      </w:r>
      <w:r>
        <w:t>1</w:t>
      </w:r>
      <w:r>
        <w:rPr>
          <w:rFonts w:hint="eastAsia"/>
        </w:rPr>
        <w:t xml:space="preserve">: </w:t>
      </w:r>
      <w:r>
        <w:t xml:space="preserve">If explicit HARQ-ACK feedback is introduced for URLLC, reliability and efficiency of feedback mechanism should be considered along with potential benefits by the mechanism. </w:t>
      </w:r>
    </w:p>
    <w:p w14:paraId="44B2416F" w14:textId="77777777" w:rsidR="00745806" w:rsidRDefault="00745806" w:rsidP="00745806">
      <w:pPr>
        <w:pStyle w:val="Proposal"/>
      </w:pPr>
      <w:r>
        <w:rPr>
          <w:rFonts w:hint="eastAsia"/>
        </w:rPr>
        <w:t xml:space="preserve">Proposal </w:t>
      </w:r>
      <w:r>
        <w:t>2</w:t>
      </w:r>
      <w:r>
        <w:rPr>
          <w:rFonts w:hint="eastAsia"/>
        </w:rPr>
        <w:t>:</w:t>
      </w:r>
      <w:r>
        <w:t xml:space="preserve"> If additional ACK </w:t>
      </w:r>
      <w:r>
        <w:rPr>
          <w:rFonts w:hint="eastAsia"/>
        </w:rPr>
        <w:t xml:space="preserve">feedback </w:t>
      </w:r>
      <w:r>
        <w:t>is necessary, one of following options can be considered:</w:t>
      </w:r>
    </w:p>
    <w:p w14:paraId="05852694" w14:textId="77777777" w:rsidR="00745806" w:rsidRDefault="00745806" w:rsidP="00745806">
      <w:pPr>
        <w:pStyle w:val="Proposal"/>
        <w:numPr>
          <w:ilvl w:val="0"/>
          <w:numId w:val="41"/>
        </w:numPr>
      </w:pPr>
      <w:r>
        <w:t>Option 1: UE-specific DCI based on UL grant with unusable state of DCI field</w:t>
      </w:r>
    </w:p>
    <w:p w14:paraId="6025BAC7" w14:textId="77777777" w:rsidR="00745806" w:rsidRDefault="00745806" w:rsidP="00745806">
      <w:pPr>
        <w:pStyle w:val="Proposal"/>
        <w:numPr>
          <w:ilvl w:val="1"/>
          <w:numId w:val="41"/>
        </w:numPr>
      </w:pPr>
      <w:r>
        <w:t>E.g., All 0’s with RA type 0, All 1’s with RA type 1 or no UL-SCH with no CSI request</w:t>
      </w:r>
    </w:p>
    <w:p w14:paraId="227B5B48" w14:textId="77777777" w:rsidR="00745806" w:rsidRDefault="00745806" w:rsidP="00745806">
      <w:pPr>
        <w:pStyle w:val="Proposal"/>
        <w:numPr>
          <w:ilvl w:val="0"/>
          <w:numId w:val="41"/>
        </w:numPr>
      </w:pPr>
      <w:r>
        <w:t xml:space="preserve">Option 2: Group-common DCI having multiple HARQ-ACK entry </w:t>
      </w:r>
    </w:p>
    <w:p w14:paraId="71699DB7" w14:textId="77777777" w:rsidR="00745806" w:rsidRDefault="00745806" w:rsidP="00745806">
      <w:pPr>
        <w:pStyle w:val="Proposal"/>
        <w:numPr>
          <w:ilvl w:val="1"/>
          <w:numId w:val="41"/>
        </w:numPr>
      </w:pPr>
      <w:r>
        <w:t>Each HARQ-ACK entry can be mapped to a PUSCH resource</w:t>
      </w:r>
    </w:p>
    <w:p w14:paraId="7BD45709" w14:textId="77777777" w:rsidR="00745806" w:rsidRPr="00212432" w:rsidRDefault="00745806" w:rsidP="00745806">
      <w:pPr>
        <w:pStyle w:val="Proposal"/>
        <w:numPr>
          <w:ilvl w:val="1"/>
          <w:numId w:val="41"/>
        </w:numPr>
      </w:pPr>
      <w:r>
        <w:t>FFS: how to map entries to PUSCH resource</w:t>
      </w:r>
    </w:p>
    <w:p w14:paraId="1C1BE14B" w14:textId="77777777" w:rsidR="00745806" w:rsidRDefault="00745806" w:rsidP="00745806">
      <w:pPr>
        <w:pStyle w:val="Proposal"/>
      </w:pPr>
      <w:r>
        <w:t>Proposal 3: For multiple configuration of configured grant,</w:t>
      </w:r>
    </w:p>
    <w:p w14:paraId="749EB8CF" w14:textId="77777777" w:rsidR="00745806" w:rsidRDefault="00745806" w:rsidP="00745806">
      <w:pPr>
        <w:pStyle w:val="Proposal"/>
        <w:numPr>
          <w:ilvl w:val="0"/>
          <w:numId w:val="54"/>
        </w:numPr>
      </w:pPr>
      <w:r>
        <w:t>HARQ process pool of each configuration can be shared among multiple configurations.</w:t>
      </w:r>
    </w:p>
    <w:p w14:paraId="0768C019" w14:textId="77777777" w:rsidR="00745806" w:rsidRDefault="00745806" w:rsidP="00745806">
      <w:pPr>
        <w:pStyle w:val="Proposal"/>
      </w:pPr>
      <w:r>
        <w:t xml:space="preserve">Proposal 4: For multiple configuration of configured grant, </w:t>
      </w:r>
      <w:r w:rsidRPr="009D6024">
        <w:t xml:space="preserve">it is </w:t>
      </w:r>
      <w:r>
        <w:t>necessary</w:t>
      </w:r>
      <w:r w:rsidRPr="009D6024">
        <w:t xml:space="preserve"> to support </w:t>
      </w:r>
      <w:r>
        <w:t xml:space="preserve">a DCI which is able at least to </w:t>
      </w:r>
      <w:r w:rsidRPr="009D6024">
        <w:t>release multiple configuration.</w:t>
      </w:r>
    </w:p>
    <w:p w14:paraId="589E45F7" w14:textId="77777777" w:rsidR="00745806" w:rsidRDefault="00745806" w:rsidP="00745806">
      <w:pPr>
        <w:pStyle w:val="Proposal"/>
        <w:numPr>
          <w:ilvl w:val="0"/>
          <w:numId w:val="54"/>
        </w:numPr>
      </w:pPr>
      <w:r>
        <w:rPr>
          <w:rFonts w:hint="eastAsia"/>
        </w:rPr>
        <w:t xml:space="preserve">Each configuration can be configured with </w:t>
      </w:r>
      <w:r w:rsidRPr="009D6024">
        <w:t>dependency on other configuration</w:t>
      </w:r>
    </w:p>
    <w:p w14:paraId="4AEEE820" w14:textId="77777777" w:rsidR="00745806" w:rsidRDefault="00745806" w:rsidP="00745806">
      <w:pPr>
        <w:pStyle w:val="Proposal"/>
        <w:numPr>
          <w:ilvl w:val="0"/>
          <w:numId w:val="54"/>
        </w:numPr>
      </w:pPr>
      <w:r>
        <w:t>I</w:t>
      </w:r>
      <w:r>
        <w:rPr>
          <w:rFonts w:hint="eastAsia"/>
        </w:rPr>
        <w:t xml:space="preserve">f </w:t>
      </w:r>
      <w:r>
        <w:t>a configuration is released, all other configuration having dependency on the configuration are released.</w:t>
      </w:r>
    </w:p>
    <w:p w14:paraId="4A4BF3D5" w14:textId="77777777" w:rsidR="00745806" w:rsidRDefault="00745806" w:rsidP="00745806">
      <w:pPr>
        <w:pStyle w:val="Proposal"/>
      </w:pPr>
      <w:r>
        <w:t xml:space="preserve">Proposal 5: For multiple configuration of configured grant, it can be considered to support a DCI which is able to activate </w:t>
      </w:r>
      <w:r w:rsidRPr="000864AE">
        <w:t>multiple configuration.</w:t>
      </w:r>
      <w:r>
        <w:t xml:space="preserve"> </w:t>
      </w:r>
    </w:p>
    <w:p w14:paraId="5ED614E8" w14:textId="77777777" w:rsidR="00745806" w:rsidRPr="00B31030" w:rsidRDefault="00745806" w:rsidP="00745806">
      <w:pPr>
        <w:pStyle w:val="Proposal"/>
        <w:numPr>
          <w:ilvl w:val="0"/>
          <w:numId w:val="56"/>
        </w:numPr>
      </w:pPr>
      <w:r>
        <w:t>FFS details</w:t>
      </w:r>
    </w:p>
    <w:p w14:paraId="55ED0303" w14:textId="18E007C8" w:rsidR="00745806" w:rsidRDefault="00745806" w:rsidP="00745806">
      <w:pPr>
        <w:pStyle w:val="Proposal"/>
      </w:pPr>
      <w:r>
        <w:t xml:space="preserve">Proposal 6: For </w:t>
      </w:r>
      <w:r>
        <w:t>mini-slot based repetitions</w:t>
      </w:r>
      <w:r>
        <w:t>, following is adopted for determining available symbol:</w:t>
      </w:r>
    </w:p>
    <w:p w14:paraId="0099782A" w14:textId="77777777" w:rsidR="00745806" w:rsidRDefault="00745806" w:rsidP="00745806">
      <w:pPr>
        <w:pStyle w:val="Proposal"/>
        <w:numPr>
          <w:ilvl w:val="0"/>
          <w:numId w:val="53"/>
        </w:numPr>
      </w:pPr>
      <w:r>
        <w:t>If a slot doesn’t have DL/UL switching point, TO(s) is/are created from earliest symbol indicated as flexible by semi-static DL/UL configuration.</w:t>
      </w:r>
    </w:p>
    <w:p w14:paraId="1AA39038" w14:textId="77777777" w:rsidR="00745806" w:rsidRPr="00E03FD9" w:rsidRDefault="00745806" w:rsidP="00745806">
      <w:pPr>
        <w:pStyle w:val="Proposal"/>
        <w:numPr>
          <w:ilvl w:val="0"/>
          <w:numId w:val="53"/>
        </w:numPr>
      </w:pPr>
      <w:r>
        <w:t xml:space="preserve">If a slot has DL/UL switching point, </w:t>
      </w:r>
      <w:r>
        <w:rPr>
          <w:rFonts w:hint="eastAsia"/>
        </w:rPr>
        <w:t>TO</w:t>
      </w:r>
      <w:r>
        <w:t>(s)</w:t>
      </w:r>
      <w:r>
        <w:rPr>
          <w:rFonts w:hint="eastAsia"/>
        </w:rPr>
        <w:t xml:space="preserve"> is</w:t>
      </w:r>
      <w:r>
        <w:t>/are</w:t>
      </w:r>
      <w:r>
        <w:rPr>
          <w:rFonts w:hint="eastAsia"/>
        </w:rPr>
        <w:t xml:space="preserve"> created from </w:t>
      </w:r>
      <w:r w:rsidRPr="00E03FD9">
        <w:t>earliest symbol</w:t>
      </w:r>
      <w:r>
        <w:t xml:space="preserve"> indicated as uplink by semi-static DL/UL configuration or </w:t>
      </w:r>
      <w:r w:rsidRPr="00E03FD9">
        <w:t>same starting OFDM symbol</w:t>
      </w:r>
      <w:r>
        <w:t xml:space="preserve"> with first TO, whichever is earlier.</w:t>
      </w:r>
    </w:p>
    <w:p w14:paraId="5649E18C" w14:textId="77777777" w:rsidR="00B02BCE" w:rsidRPr="00745806" w:rsidRDefault="00B02BCE" w:rsidP="008D5C57">
      <w:pPr>
        <w:ind w:left="0" w:hanging="1"/>
        <w:rPr>
          <w:rFonts w:eastAsia="맑은 고딕"/>
          <w:sz w:val="22"/>
          <w:lang w:eastAsia="ko-KR"/>
        </w:rPr>
      </w:pPr>
    </w:p>
    <w:p w14:paraId="6B8D2DEF" w14:textId="14C00959" w:rsidR="002C212E" w:rsidRPr="002D3329" w:rsidRDefault="00C1458F" w:rsidP="002D3329">
      <w:pPr>
        <w:pStyle w:val="10"/>
      </w:pPr>
      <w:r w:rsidRPr="007036D8">
        <w:rPr>
          <w:rFonts w:hint="eastAsia"/>
        </w:rPr>
        <w:t>Reference</w:t>
      </w:r>
    </w:p>
    <w:p w14:paraId="3F63DA1A" w14:textId="0273ABAC" w:rsidR="009D49E5" w:rsidRDefault="009D49E5" w:rsidP="00AB1A7F">
      <w:pPr>
        <w:pStyle w:val="References"/>
        <w:tabs>
          <w:tab w:val="clear" w:pos="6031"/>
        </w:tabs>
        <w:ind w:left="567" w:hanging="425"/>
        <w:rPr>
          <w:rFonts w:eastAsia="맑은 고딕"/>
          <w:szCs w:val="22"/>
          <w:lang w:eastAsia="ko-KR"/>
        </w:rPr>
      </w:pPr>
      <w:r>
        <w:rPr>
          <w:rFonts w:eastAsia="맑은 고딕" w:hint="eastAsia"/>
          <w:szCs w:val="22"/>
          <w:lang w:eastAsia="ko-KR"/>
        </w:rPr>
        <w:t>RAN1 chairman</w:t>
      </w:r>
      <w:r>
        <w:rPr>
          <w:rFonts w:eastAsia="맑은 고딕"/>
          <w:szCs w:val="22"/>
          <w:lang w:eastAsia="ko-KR"/>
        </w:rPr>
        <w:t>’s notes, RAN1</w:t>
      </w:r>
      <w:r w:rsidR="000B3C89">
        <w:rPr>
          <w:rFonts w:eastAsia="맑은 고딕"/>
          <w:szCs w:val="22"/>
          <w:lang w:eastAsia="ko-KR"/>
        </w:rPr>
        <w:t>-AH#1901</w:t>
      </w:r>
    </w:p>
    <w:p w14:paraId="23FA33AC" w14:textId="77777777" w:rsidR="003D6264" w:rsidRDefault="003D6264" w:rsidP="00DB383F">
      <w:pPr>
        <w:pStyle w:val="References"/>
        <w:numPr>
          <w:ilvl w:val="0"/>
          <w:numId w:val="0"/>
        </w:numPr>
        <w:rPr>
          <w:rFonts w:eastAsia="맑은 고딕"/>
          <w:szCs w:val="22"/>
          <w:lang w:eastAsia="ko-KR"/>
        </w:rPr>
      </w:pPr>
    </w:p>
    <w:p w14:paraId="2F926EF2" w14:textId="77777777" w:rsidR="00471EE3" w:rsidRPr="003D6264" w:rsidRDefault="00471EE3" w:rsidP="00DB383F">
      <w:pPr>
        <w:pStyle w:val="References"/>
        <w:numPr>
          <w:ilvl w:val="0"/>
          <w:numId w:val="0"/>
        </w:numPr>
        <w:rPr>
          <w:rFonts w:eastAsia="맑은 고딕"/>
          <w:szCs w:val="22"/>
          <w:lang w:eastAsia="ko-KR"/>
        </w:rPr>
      </w:pPr>
    </w:p>
    <w:p w14:paraId="2FA7A0CA" w14:textId="77777777" w:rsidR="00AB1A7F" w:rsidRPr="00AB1A7F" w:rsidRDefault="00AB1A7F" w:rsidP="00953189">
      <w:pPr>
        <w:pStyle w:val="References"/>
        <w:numPr>
          <w:ilvl w:val="0"/>
          <w:numId w:val="0"/>
        </w:numPr>
        <w:ind w:left="6031" w:hanging="360"/>
        <w:rPr>
          <w:rFonts w:eastAsia="맑은 고딕"/>
          <w:szCs w:val="22"/>
          <w:lang w:eastAsia="ko-KR"/>
        </w:rPr>
      </w:pPr>
    </w:p>
    <w:sectPr w:rsidR="00AB1A7F" w:rsidRPr="00AB1A7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3D5DB" w14:textId="77777777" w:rsidR="001926AD" w:rsidRDefault="001926AD" w:rsidP="00CB15B0">
      <w:pPr>
        <w:spacing w:before="0" w:after="0" w:line="240" w:lineRule="auto"/>
      </w:pPr>
      <w:r>
        <w:separator/>
      </w:r>
    </w:p>
  </w:endnote>
  <w:endnote w:type="continuationSeparator" w:id="0">
    <w:p w14:paraId="38898EB1" w14:textId="77777777" w:rsidR="001926AD" w:rsidRDefault="001926AD" w:rsidP="00CB15B0">
      <w:pPr>
        <w:spacing w:before="0" w:after="0" w:line="240" w:lineRule="auto"/>
      </w:pPr>
      <w:r>
        <w:continuationSeparator/>
      </w:r>
    </w:p>
  </w:endnote>
  <w:endnote w:type="continuationNotice" w:id="1">
    <w:p w14:paraId="3559AA89" w14:textId="77777777" w:rsidR="001926AD" w:rsidRDefault="001926A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9A0F6" w14:textId="77777777" w:rsidR="001926AD" w:rsidRDefault="001926AD" w:rsidP="00CB15B0">
      <w:pPr>
        <w:spacing w:before="0" w:after="0" w:line="240" w:lineRule="auto"/>
      </w:pPr>
      <w:r>
        <w:separator/>
      </w:r>
    </w:p>
  </w:footnote>
  <w:footnote w:type="continuationSeparator" w:id="0">
    <w:p w14:paraId="2FBC5552" w14:textId="77777777" w:rsidR="001926AD" w:rsidRDefault="001926AD" w:rsidP="00CB15B0">
      <w:pPr>
        <w:spacing w:before="0" w:after="0" w:line="240" w:lineRule="auto"/>
      </w:pPr>
      <w:r>
        <w:continuationSeparator/>
      </w:r>
    </w:p>
  </w:footnote>
  <w:footnote w:type="continuationNotice" w:id="1">
    <w:p w14:paraId="1DF0537C" w14:textId="77777777" w:rsidR="001926AD" w:rsidRDefault="001926AD">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4"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0"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9"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1"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32"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3"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2A22CCF"/>
    <w:multiLevelType w:val="hybridMultilevel"/>
    <w:tmpl w:val="F59AE05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40"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43"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44"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50"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51"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45"/>
  </w:num>
  <w:num w:numId="2">
    <w:abstractNumId w:val="0"/>
  </w:num>
  <w:num w:numId="3">
    <w:abstractNumId w:val="22"/>
  </w:num>
  <w:num w:numId="4">
    <w:abstractNumId w:val="17"/>
  </w:num>
  <w:num w:numId="5">
    <w:abstractNumId w:val="42"/>
  </w:num>
  <w:num w:numId="6">
    <w:abstractNumId w:val="11"/>
  </w:num>
  <w:num w:numId="7">
    <w:abstractNumId w:val="4"/>
  </w:num>
  <w:num w:numId="8">
    <w:abstractNumId w:val="12"/>
  </w:num>
  <w:num w:numId="9">
    <w:abstractNumId w:val="46"/>
  </w:num>
  <w:num w:numId="10">
    <w:abstractNumId w:val="52"/>
  </w:num>
  <w:num w:numId="11">
    <w:abstractNumId w:val="30"/>
  </w:num>
  <w:num w:numId="12">
    <w:abstractNumId w:val="18"/>
  </w:num>
  <w:num w:numId="13">
    <w:abstractNumId w:val="53"/>
  </w:num>
  <w:num w:numId="14">
    <w:abstractNumId w:val="34"/>
  </w:num>
  <w:num w:numId="15">
    <w:abstractNumId w:val="26"/>
  </w:num>
  <w:num w:numId="16">
    <w:abstractNumId w:val="20"/>
  </w:num>
  <w:num w:numId="17">
    <w:abstractNumId w:val="48"/>
  </w:num>
  <w:num w:numId="18">
    <w:abstractNumId w:val="8"/>
  </w:num>
  <w:num w:numId="19">
    <w:abstractNumId w:val="36"/>
  </w:num>
  <w:num w:numId="20">
    <w:abstractNumId w:val="3"/>
  </w:num>
  <w:num w:numId="21">
    <w:abstractNumId w:val="19"/>
  </w:num>
  <w:num w:numId="22">
    <w:abstractNumId w:val="37"/>
  </w:num>
  <w:num w:numId="23">
    <w:abstractNumId w:val="24"/>
  </w:num>
  <w:num w:numId="24">
    <w:abstractNumId w:val="2"/>
  </w:num>
  <w:num w:numId="25">
    <w:abstractNumId w:val="51"/>
  </w:num>
  <w:num w:numId="26">
    <w:abstractNumId w:val="28"/>
  </w:num>
  <w:num w:numId="27">
    <w:abstractNumId w:val="13"/>
  </w:num>
  <w:num w:numId="28">
    <w:abstractNumId w:val="49"/>
  </w:num>
  <w:num w:numId="29">
    <w:abstractNumId w:val="6"/>
  </w:num>
  <w:num w:numId="30">
    <w:abstractNumId w:val="39"/>
  </w:num>
  <w:num w:numId="31">
    <w:abstractNumId w:val="44"/>
  </w:num>
  <w:num w:numId="32">
    <w:abstractNumId w:val="10"/>
  </w:num>
  <w:num w:numId="33">
    <w:abstractNumId w:val="40"/>
  </w:num>
  <w:num w:numId="34">
    <w:abstractNumId w:val="43"/>
  </w:num>
  <w:num w:numId="35">
    <w:abstractNumId w:val="14"/>
  </w:num>
  <w:num w:numId="36">
    <w:abstractNumId w:val="5"/>
  </w:num>
  <w:num w:numId="37">
    <w:abstractNumId w:val="15"/>
  </w:num>
  <w:num w:numId="38">
    <w:abstractNumId w:val="40"/>
  </w:num>
  <w:num w:numId="39">
    <w:abstractNumId w:val="23"/>
  </w:num>
  <w:num w:numId="40">
    <w:abstractNumId w:val="50"/>
  </w:num>
  <w:num w:numId="41">
    <w:abstractNumId w:val="1"/>
  </w:num>
  <w:num w:numId="42">
    <w:abstractNumId w:val="31"/>
  </w:num>
  <w:num w:numId="43">
    <w:abstractNumId w:val="16"/>
  </w:num>
  <w:num w:numId="44">
    <w:abstractNumId w:val="10"/>
  </w:num>
  <w:num w:numId="45">
    <w:abstractNumId w:val="25"/>
  </w:num>
  <w:num w:numId="46">
    <w:abstractNumId w:val="47"/>
  </w:num>
  <w:num w:numId="47">
    <w:abstractNumId w:val="41"/>
  </w:num>
  <w:num w:numId="48">
    <w:abstractNumId w:val="33"/>
  </w:num>
  <w:num w:numId="49">
    <w:abstractNumId w:val="35"/>
  </w:num>
  <w:num w:numId="50">
    <w:abstractNumId w:val="27"/>
  </w:num>
  <w:num w:numId="51">
    <w:abstractNumId w:val="9"/>
  </w:num>
  <w:num w:numId="52">
    <w:abstractNumId w:val="7"/>
  </w:num>
  <w:num w:numId="53">
    <w:abstractNumId w:val="21"/>
  </w:num>
  <w:num w:numId="54">
    <w:abstractNumId w:val="38"/>
  </w:num>
  <w:num w:numId="55">
    <w:abstractNumId w:val="29"/>
  </w:num>
  <w:num w:numId="56">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6AD"/>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4CB"/>
    <w:rsid w:val="00216516"/>
    <w:rsid w:val="00216F54"/>
    <w:rsid w:val="00217441"/>
    <w:rsid w:val="002177EA"/>
    <w:rsid w:val="002200D6"/>
    <w:rsid w:val="0022078F"/>
    <w:rsid w:val="00220F19"/>
    <w:rsid w:val="00221698"/>
    <w:rsid w:val="00221AAD"/>
    <w:rsid w:val="00221CC4"/>
    <w:rsid w:val="00221D49"/>
    <w:rsid w:val="00221DE6"/>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EE0"/>
    <w:rsid w:val="002F4538"/>
    <w:rsid w:val="002F488B"/>
    <w:rsid w:val="002F515F"/>
    <w:rsid w:val="002F5CC1"/>
    <w:rsid w:val="002F6070"/>
    <w:rsid w:val="002F62C9"/>
    <w:rsid w:val="002F6EED"/>
    <w:rsid w:val="002F73E7"/>
    <w:rsid w:val="002F74F1"/>
    <w:rsid w:val="002F75F3"/>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8E8"/>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7B"/>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C7FE3"/>
    <w:rsid w:val="007D0272"/>
    <w:rsid w:val="007D09D3"/>
    <w:rsid w:val="007D0ED3"/>
    <w:rsid w:val="007D26D9"/>
    <w:rsid w:val="007D2A4C"/>
    <w:rsid w:val="007D3853"/>
    <w:rsid w:val="007D455B"/>
    <w:rsid w:val="007D4A4B"/>
    <w:rsid w:val="007D4BC7"/>
    <w:rsid w:val="007D501B"/>
    <w:rsid w:val="007D50FE"/>
    <w:rsid w:val="007D5D1D"/>
    <w:rsid w:val="007D62A1"/>
    <w:rsid w:val="007D62DB"/>
    <w:rsid w:val="007D69FB"/>
    <w:rsid w:val="007D6C64"/>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55D"/>
    <w:rsid w:val="008314D9"/>
    <w:rsid w:val="00831568"/>
    <w:rsid w:val="00831722"/>
    <w:rsid w:val="00831761"/>
    <w:rsid w:val="00831B4F"/>
    <w:rsid w:val="00832043"/>
    <w:rsid w:val="00832474"/>
    <w:rsid w:val="00832723"/>
    <w:rsid w:val="00833C13"/>
    <w:rsid w:val="00833C55"/>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A76"/>
    <w:rsid w:val="00853872"/>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634"/>
    <w:rsid w:val="00897645"/>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333"/>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15DB"/>
    <w:rsid w:val="009916CC"/>
    <w:rsid w:val="00991944"/>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7D9"/>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92D"/>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17B"/>
    <w:rsid w:val="00E47DDF"/>
    <w:rsid w:val="00E47EB5"/>
    <w:rsid w:val="00E47FC2"/>
    <w:rsid w:val="00E50F3A"/>
    <w:rsid w:val="00E51494"/>
    <w:rsid w:val="00E51BB7"/>
    <w:rsid w:val="00E52145"/>
    <w:rsid w:val="00E5292E"/>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951"/>
    <w:rsid w:val="00EF1DBE"/>
    <w:rsid w:val="00EF1F06"/>
    <w:rsid w:val="00EF1FA8"/>
    <w:rsid w:val="00EF2079"/>
    <w:rsid w:val="00EF25C2"/>
    <w:rsid w:val="00EF2CA6"/>
    <w:rsid w:val="00EF3A48"/>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1C9"/>
    <w:rsid w:val="00F855A8"/>
    <w:rsid w:val="00F858AC"/>
    <w:rsid w:val="00F85DF2"/>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0">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DB0F7-8577-4170-9E55-F1EAC4631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9</Pages>
  <Words>3013</Words>
  <Characters>17175</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배덕현/선임연구원/차세대표준(연)5G표준Task(duckhyun.bae@lge.com)</cp:lastModifiedBy>
  <cp:revision>22</cp:revision>
  <cp:lastPrinted>2016-05-13T07:55:00Z</cp:lastPrinted>
  <dcterms:created xsi:type="dcterms:W3CDTF">2019-01-11T02:42:00Z</dcterms:created>
  <dcterms:modified xsi:type="dcterms:W3CDTF">2019-02-15T15:47:00Z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